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44A7" w14:textId="77777777" w:rsidR="00A413BC" w:rsidRPr="00667AAA" w:rsidRDefault="00744AE4" w:rsidP="00051720">
      <w:pPr>
        <w:pStyle w:val="a"/>
        <w:tabs>
          <w:tab w:val="left" w:pos="7695"/>
        </w:tabs>
        <w:spacing w:before="240"/>
        <w:ind w:left="-284"/>
        <w:rPr>
          <w:rFonts w:ascii="GHEA Grapalat" w:hAnsi="GHEA Grapalat"/>
          <w:b/>
          <w:sz w:val="28"/>
          <w:szCs w:val="30"/>
          <w:lang w:val="en-US"/>
        </w:rPr>
      </w:pPr>
      <w:r>
        <w:rPr>
          <w:rFonts w:ascii="GHEA Grapalat" w:hAnsi="GHEA Grapalat"/>
          <w:noProof/>
          <w:spacing w:val="-2"/>
          <w:sz w:val="20"/>
        </w:rPr>
        <w:object w:dxaOrig="1440" w:dyaOrig="1440" w14:anchorId="0F63C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0.45pt;margin-top:11.4pt;width:80pt;height:74pt;z-index:-251658752">
            <v:imagedata r:id="rId8" o:title=""/>
          </v:shape>
          <o:OLEObject Type="Embed" ProgID="Word.Picture.8" ShapeID="_x0000_s1035" DrawAspect="Content" ObjectID="_1708854289" r:id="rId9"/>
        </w:object>
      </w:r>
      <w:r w:rsidR="00637164" w:rsidRPr="00667AAA">
        <w:rPr>
          <w:rFonts w:ascii="GHEA Grapalat" w:hAnsi="GHEA Grapalat"/>
          <w:b/>
          <w:sz w:val="28"/>
          <w:szCs w:val="30"/>
          <w:lang w:val="en-US"/>
        </w:rPr>
        <w:t>600</w:t>
      </w:r>
      <w:r w:rsidR="001E181E" w:rsidRPr="00667AAA">
        <w:rPr>
          <w:rFonts w:ascii="GHEA Grapalat" w:hAnsi="GHEA Grapalat"/>
          <w:b/>
          <w:sz w:val="28"/>
          <w:szCs w:val="30"/>
        </w:rPr>
        <w:t>.0</w:t>
      </w:r>
      <w:r w:rsidR="00667AAA" w:rsidRPr="00667AAA">
        <w:rPr>
          <w:rFonts w:ascii="GHEA Grapalat" w:hAnsi="GHEA Grapalat"/>
          <w:b/>
          <w:sz w:val="28"/>
          <w:szCs w:val="30"/>
          <w:lang w:val="en-US"/>
        </w:rPr>
        <w:t>321</w:t>
      </w:r>
      <w:r w:rsidR="001E181E" w:rsidRPr="00667AAA">
        <w:rPr>
          <w:rFonts w:ascii="GHEA Grapalat" w:hAnsi="GHEA Grapalat"/>
          <w:b/>
          <w:sz w:val="28"/>
          <w:szCs w:val="30"/>
        </w:rPr>
        <w:t>.</w:t>
      </w:r>
      <w:r w:rsidR="00667AAA" w:rsidRPr="00667AAA">
        <w:rPr>
          <w:rFonts w:ascii="GHEA Grapalat" w:hAnsi="GHEA Grapalat"/>
          <w:b/>
          <w:sz w:val="28"/>
          <w:szCs w:val="30"/>
          <w:lang w:val="en-US"/>
        </w:rPr>
        <w:t>01</w:t>
      </w:r>
      <w:r w:rsidR="001E181E" w:rsidRPr="00667AAA">
        <w:rPr>
          <w:rFonts w:ascii="GHEA Grapalat" w:hAnsi="GHEA Grapalat"/>
          <w:b/>
          <w:sz w:val="28"/>
          <w:szCs w:val="30"/>
        </w:rPr>
        <w:t>.</w:t>
      </w:r>
      <w:r w:rsidR="00667AAA" w:rsidRPr="00667AAA">
        <w:rPr>
          <w:rFonts w:ascii="GHEA Grapalat" w:hAnsi="GHEA Grapalat"/>
          <w:b/>
          <w:sz w:val="28"/>
          <w:szCs w:val="30"/>
          <w:lang w:val="en-US"/>
        </w:rPr>
        <w:t>09</w:t>
      </w:r>
      <w:r w:rsidR="001E181E" w:rsidRPr="00667AAA">
        <w:rPr>
          <w:rFonts w:ascii="GHEA Grapalat" w:hAnsi="GHEA Grapalat"/>
          <w:b/>
          <w:sz w:val="28"/>
          <w:szCs w:val="30"/>
        </w:rPr>
        <w:t>.</w:t>
      </w:r>
      <w:r w:rsidR="00667AAA" w:rsidRPr="00667AAA">
        <w:rPr>
          <w:rFonts w:ascii="GHEA Grapalat" w:hAnsi="GHEA Grapalat"/>
          <w:b/>
          <w:sz w:val="28"/>
          <w:szCs w:val="30"/>
          <w:lang w:val="en-US"/>
        </w:rPr>
        <w:t>21</w:t>
      </w:r>
    </w:p>
    <w:p w14:paraId="63B670B0" w14:textId="77777777" w:rsidR="005D53D8" w:rsidRPr="00A413BC" w:rsidRDefault="00277B25" w:rsidP="00277B25">
      <w:pPr>
        <w:pStyle w:val="a"/>
        <w:tabs>
          <w:tab w:val="left" w:pos="7695"/>
        </w:tabs>
        <w:spacing w:before="240"/>
        <w:rPr>
          <w:rFonts w:ascii="GHEA Grapalat" w:hAnsi="GHEA Grapalat"/>
          <w:sz w:val="16"/>
          <w:szCs w:val="16"/>
          <w:lang w:val="hy-AM"/>
        </w:rPr>
      </w:pPr>
      <w:r w:rsidRPr="00A413BC">
        <w:rPr>
          <w:rFonts w:ascii="GHEA Grapalat" w:hAnsi="GHEA Grapalat"/>
          <w:b/>
          <w:sz w:val="30"/>
          <w:szCs w:val="30"/>
          <w:lang w:val="en-US"/>
        </w:rPr>
        <w:tab/>
      </w:r>
    </w:p>
    <w:p w14:paraId="690E0EB7" w14:textId="77777777" w:rsidR="00917B81" w:rsidRPr="00A413BC" w:rsidRDefault="00917B81" w:rsidP="00C7408F">
      <w:pPr>
        <w:pStyle w:val="600"/>
        <w:rPr>
          <w:rFonts w:ascii="GHEA Grapalat" w:hAnsi="GHEA Grapalat"/>
          <w:spacing w:val="-2"/>
        </w:rPr>
      </w:pPr>
    </w:p>
    <w:p w14:paraId="0DDE765D" w14:textId="77777777" w:rsidR="001C4C0A" w:rsidRDefault="001C4C0A" w:rsidP="001C4C0A">
      <w:pPr>
        <w:pStyle w:val="voroshum"/>
        <w:spacing w:before="0"/>
        <w:rPr>
          <w:rFonts w:ascii="GHEA Grapalat" w:hAnsi="GHEA Grapalat"/>
          <w:spacing w:val="-2"/>
          <w:sz w:val="16"/>
          <w:szCs w:val="16"/>
        </w:rPr>
      </w:pPr>
    </w:p>
    <w:p w14:paraId="5B576935" w14:textId="2A6F77F9" w:rsidR="00E01DA6" w:rsidRDefault="006B5099" w:rsidP="001C4C0A">
      <w:pPr>
        <w:pStyle w:val="voroshum"/>
        <w:spacing w:before="0"/>
        <w:rPr>
          <w:rFonts w:ascii="GHEA Grapalat" w:hAnsi="GHEA Grapalat"/>
          <w:spacing w:val="-2"/>
          <w:sz w:val="16"/>
          <w:szCs w:val="16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14:paraId="115A490D" w14:textId="77777777" w:rsidR="001C4C0A" w:rsidRPr="001C4C0A" w:rsidRDefault="001C4C0A" w:rsidP="001C4C0A">
      <w:pPr>
        <w:pStyle w:val="voroshum"/>
        <w:spacing w:before="0"/>
        <w:rPr>
          <w:rFonts w:ascii="GHEA Grapalat" w:hAnsi="GHEA Grapalat"/>
          <w:spacing w:val="-2"/>
          <w:sz w:val="16"/>
          <w:szCs w:val="16"/>
        </w:rPr>
      </w:pPr>
    </w:p>
    <w:p w14:paraId="436BF138" w14:textId="50141C69" w:rsidR="00E01DA6" w:rsidRDefault="006B5099" w:rsidP="001C4C0A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  <w:r w:rsidRPr="00051720">
        <w:rPr>
          <w:rFonts w:ascii="GHEA Grapalat" w:hAnsi="GHEA Grapalat"/>
          <w:spacing w:val="-2"/>
          <w:sz w:val="32"/>
          <w:szCs w:val="32"/>
        </w:rPr>
        <w:t>Ո</w:t>
      </w:r>
      <w:r w:rsidR="001C4C0A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51720">
        <w:rPr>
          <w:rFonts w:ascii="GHEA Grapalat" w:hAnsi="GHEA Grapalat"/>
          <w:spacing w:val="-2"/>
          <w:sz w:val="32"/>
          <w:szCs w:val="32"/>
        </w:rPr>
        <w:t>Ր</w:t>
      </w:r>
      <w:r w:rsidR="001C4C0A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51720">
        <w:rPr>
          <w:rFonts w:ascii="GHEA Grapalat" w:hAnsi="GHEA Grapalat"/>
          <w:spacing w:val="-2"/>
          <w:sz w:val="32"/>
          <w:szCs w:val="32"/>
        </w:rPr>
        <w:t>Ո</w:t>
      </w:r>
      <w:r w:rsidR="001C4C0A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51720">
        <w:rPr>
          <w:rFonts w:ascii="GHEA Grapalat" w:hAnsi="GHEA Grapalat"/>
          <w:spacing w:val="-2"/>
          <w:sz w:val="32"/>
          <w:szCs w:val="32"/>
        </w:rPr>
        <w:t>Շ</w:t>
      </w:r>
      <w:r w:rsidR="001C4C0A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51720">
        <w:rPr>
          <w:rFonts w:ascii="GHEA Grapalat" w:hAnsi="GHEA Grapalat"/>
          <w:spacing w:val="-2"/>
          <w:sz w:val="32"/>
          <w:szCs w:val="32"/>
        </w:rPr>
        <w:t>ՈՒ</w:t>
      </w:r>
      <w:r w:rsidR="001C4C0A">
        <w:rPr>
          <w:rFonts w:ascii="GHEA Grapalat" w:hAnsi="GHEA Grapalat"/>
          <w:spacing w:val="-2"/>
          <w:sz w:val="32"/>
          <w:szCs w:val="32"/>
        </w:rPr>
        <w:t xml:space="preserve"> </w:t>
      </w:r>
      <w:r w:rsidRPr="00051720">
        <w:rPr>
          <w:rFonts w:ascii="GHEA Grapalat" w:hAnsi="GHEA Grapalat"/>
          <w:spacing w:val="-2"/>
          <w:sz w:val="32"/>
          <w:szCs w:val="32"/>
        </w:rPr>
        <w:t>Մ</w:t>
      </w:r>
    </w:p>
    <w:p w14:paraId="5C9940C4" w14:textId="77777777" w:rsidR="001C4C0A" w:rsidRPr="001C4C0A" w:rsidRDefault="001C4C0A" w:rsidP="001C4C0A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14:paraId="1F11B874" w14:textId="182C6D82" w:rsidR="00E93E42" w:rsidRDefault="000F44E1" w:rsidP="001C4C0A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r w:rsidRPr="00051720">
        <w:rPr>
          <w:rFonts w:ascii="GHEA Grapalat" w:hAnsi="GHEA Grapalat"/>
          <w:spacing w:val="-2"/>
          <w:sz w:val="24"/>
          <w:szCs w:val="24"/>
          <w:lang w:val="hy-AM"/>
        </w:rPr>
        <w:t>1</w:t>
      </w:r>
      <w:r w:rsidR="009D1575" w:rsidRPr="00051720">
        <w:rPr>
          <w:rFonts w:ascii="GHEA Grapalat" w:hAnsi="GHEA Grapalat"/>
          <w:spacing w:val="-2"/>
          <w:sz w:val="24"/>
          <w:szCs w:val="24"/>
        </w:rPr>
        <w:t xml:space="preserve"> </w:t>
      </w:r>
      <w:r w:rsidR="006C0602" w:rsidRPr="00051720">
        <w:rPr>
          <w:rFonts w:ascii="GHEA Grapalat" w:hAnsi="GHEA Grapalat"/>
          <w:spacing w:val="-2"/>
          <w:sz w:val="24"/>
          <w:szCs w:val="24"/>
          <w:lang w:val="hy-AM"/>
        </w:rPr>
        <w:t>սեպտեմբերի</w:t>
      </w:r>
      <w:r w:rsidR="00A942F7" w:rsidRPr="00051720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E93E42" w:rsidRPr="00051720">
        <w:rPr>
          <w:rFonts w:ascii="GHEA Grapalat" w:hAnsi="GHEA Grapalat"/>
          <w:spacing w:val="-2"/>
          <w:sz w:val="24"/>
          <w:szCs w:val="24"/>
        </w:rPr>
        <w:t>20</w:t>
      </w:r>
      <w:r w:rsidR="00A942F7" w:rsidRPr="00051720">
        <w:rPr>
          <w:rFonts w:ascii="GHEA Grapalat" w:hAnsi="GHEA Grapalat"/>
          <w:spacing w:val="-2"/>
          <w:sz w:val="24"/>
          <w:szCs w:val="24"/>
          <w:lang w:val="hy-AM"/>
        </w:rPr>
        <w:t>21</w:t>
      </w:r>
      <w:r w:rsidR="0090143E" w:rsidRPr="00051720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6B5099" w:rsidRPr="00051720">
        <w:rPr>
          <w:rFonts w:ascii="GHEA Grapalat" w:hAnsi="GHEA Grapalat"/>
          <w:spacing w:val="-2"/>
          <w:sz w:val="24"/>
          <w:szCs w:val="24"/>
        </w:rPr>
        <w:t>թվականի</w:t>
      </w:r>
      <w:proofErr w:type="spellEnd"/>
      <w:r w:rsidR="00E93E42" w:rsidRPr="00051720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051720">
        <w:rPr>
          <w:rFonts w:ascii="GHEA Grapalat" w:hAnsi="GHEA Grapalat"/>
          <w:spacing w:val="-2"/>
          <w:sz w:val="24"/>
          <w:szCs w:val="24"/>
        </w:rPr>
        <w:t>№</w:t>
      </w:r>
      <w:r w:rsidR="001C4C0A">
        <w:rPr>
          <w:rFonts w:ascii="GHEA Grapalat" w:hAnsi="GHEA Grapalat"/>
          <w:spacing w:val="-2"/>
          <w:sz w:val="24"/>
          <w:szCs w:val="24"/>
        </w:rPr>
        <w:t xml:space="preserve"> </w:t>
      </w:r>
      <w:r w:rsidRPr="00051720">
        <w:rPr>
          <w:rFonts w:ascii="GHEA Grapalat" w:hAnsi="GHEA Grapalat"/>
          <w:spacing w:val="-2"/>
          <w:sz w:val="24"/>
          <w:szCs w:val="24"/>
          <w:lang w:val="hy-AM"/>
        </w:rPr>
        <w:t>321</w:t>
      </w:r>
      <w:r w:rsidR="008D1238" w:rsidRPr="00051720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051720">
        <w:rPr>
          <w:rFonts w:ascii="GHEA Grapalat" w:hAnsi="GHEA Grapalat"/>
          <w:spacing w:val="-2"/>
          <w:sz w:val="24"/>
          <w:szCs w:val="24"/>
        </w:rPr>
        <w:br/>
      </w:r>
      <w:r w:rsidR="006B5099" w:rsidRPr="00051720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051720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051720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14:paraId="513C7A4B" w14:textId="77777777" w:rsidR="001C4C0A" w:rsidRPr="001C4C0A" w:rsidRDefault="001C4C0A" w:rsidP="001C4C0A">
      <w:pPr>
        <w:pStyle w:val="data"/>
        <w:spacing w:after="0" w:line="240" w:lineRule="auto"/>
        <w:rPr>
          <w:rFonts w:ascii="GHEA Grapalat" w:hAnsi="GHEA Grapalat"/>
          <w:spacing w:val="-2"/>
          <w:sz w:val="16"/>
          <w:szCs w:val="16"/>
          <w:lang w:val="af-ZA"/>
        </w:rPr>
      </w:pPr>
    </w:p>
    <w:p w14:paraId="301C5F1D" w14:textId="7B71DB08" w:rsidR="00A942F7" w:rsidRDefault="00A942F7" w:rsidP="001C4C0A">
      <w:pPr>
        <w:shd w:val="clear" w:color="auto" w:fill="FFFFFF"/>
        <w:spacing w:line="228" w:lineRule="auto"/>
        <w:jc w:val="center"/>
        <w:rPr>
          <w:rFonts w:ascii="GHEA Grapalat" w:hAnsi="GHEA Grapalat"/>
          <w:b/>
          <w:caps/>
          <w:sz w:val="16"/>
          <w:szCs w:val="16"/>
        </w:rPr>
      </w:pPr>
      <w:r w:rsidRPr="00A942F7">
        <w:rPr>
          <w:rFonts w:ascii="GHEA Grapalat" w:hAnsi="GHEA Grapalat"/>
          <w:b/>
          <w:caps/>
        </w:rPr>
        <w:t>ՀԱՅԱՍՏԱՆԻ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ՀԱՆՐԱՊԵՏՈՒԹՅԱՆ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ՀԱՆՐԱՅԻՆ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ԾԱՌԱՅՈՒԹՅՈՒՆՆԵՐԸ</w:t>
      </w:r>
      <w:r w:rsidR="00051720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ԿԱՐԳԱՎՈՐՈՂ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ՀԱՆՁՆԱԺՈՂՈՎԻ</w:t>
      </w:r>
      <w:r w:rsidRPr="00A942F7">
        <w:rPr>
          <w:rFonts w:ascii="GHEA Grapalat" w:hAnsi="GHEA Grapalat"/>
          <w:b/>
          <w:caps/>
          <w:lang w:val="af-ZA"/>
        </w:rPr>
        <w:t xml:space="preserve"> 2019 </w:t>
      </w:r>
      <w:r w:rsidRPr="00A942F7">
        <w:rPr>
          <w:rFonts w:ascii="GHEA Grapalat" w:hAnsi="GHEA Grapalat"/>
          <w:b/>
          <w:caps/>
        </w:rPr>
        <w:t>ԹՎԱԿԱՆԻ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ԴԵԿՏԵՄԲԵՐԻ</w:t>
      </w:r>
      <w:r w:rsidRPr="00A942F7">
        <w:rPr>
          <w:rFonts w:ascii="GHEA Grapalat" w:hAnsi="GHEA Grapalat"/>
          <w:b/>
          <w:caps/>
          <w:lang w:val="af-ZA"/>
        </w:rPr>
        <w:t xml:space="preserve"> 25-</w:t>
      </w:r>
      <w:r w:rsidRPr="00A942F7">
        <w:rPr>
          <w:rFonts w:ascii="GHEA Grapalat" w:hAnsi="GHEA Grapalat"/>
          <w:b/>
          <w:caps/>
        </w:rPr>
        <w:t>Ի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>
        <w:rPr>
          <w:rFonts w:ascii="GHEA Grapalat" w:hAnsi="GHEA Grapalat"/>
          <w:spacing w:val="-2"/>
          <w:lang w:val="af-ZA"/>
        </w:rPr>
        <w:t>№</w:t>
      </w:r>
      <w:r w:rsidRPr="00A942F7">
        <w:rPr>
          <w:rFonts w:ascii="GHEA Grapalat" w:hAnsi="GHEA Grapalat"/>
          <w:b/>
          <w:caps/>
          <w:lang w:val="af-ZA"/>
        </w:rPr>
        <w:t>516</w:t>
      </w:r>
      <w:r w:rsidRPr="00A942F7">
        <w:rPr>
          <w:rFonts w:ascii="GHEA Grapalat" w:hAnsi="GHEA Grapalat"/>
          <w:b/>
          <w:caps/>
        </w:rPr>
        <w:t>Ն</w:t>
      </w:r>
      <w:r w:rsidR="00F17F8C">
        <w:rPr>
          <w:rFonts w:ascii="GHEA Grapalat" w:hAnsi="GHEA Grapalat"/>
          <w:b/>
          <w:caps/>
          <w:lang w:val="hy-AM"/>
        </w:rPr>
        <w:t>,</w:t>
      </w:r>
      <w:r w:rsidR="00051720" w:rsidRPr="00051720">
        <w:rPr>
          <w:rFonts w:ascii="GHEA Grapalat" w:hAnsi="GHEA Grapalat"/>
          <w:b/>
          <w:caps/>
          <w:lang w:val="af-ZA"/>
        </w:rPr>
        <w:t xml:space="preserve"> </w:t>
      </w:r>
      <w:r w:rsidR="00B526BC">
        <w:rPr>
          <w:rFonts w:ascii="GHEA Grapalat" w:hAnsi="GHEA Grapalat"/>
          <w:spacing w:val="-2"/>
          <w:lang w:val="af-ZA"/>
        </w:rPr>
        <w:t>№</w:t>
      </w:r>
      <w:r w:rsidR="00B526BC" w:rsidRPr="00A942F7">
        <w:rPr>
          <w:rFonts w:ascii="GHEA Grapalat" w:hAnsi="GHEA Grapalat"/>
          <w:b/>
          <w:caps/>
          <w:lang w:val="af-ZA"/>
        </w:rPr>
        <w:t>51</w:t>
      </w:r>
      <w:r w:rsidR="00B526BC">
        <w:rPr>
          <w:rFonts w:ascii="GHEA Grapalat" w:hAnsi="GHEA Grapalat"/>
          <w:b/>
          <w:caps/>
          <w:lang w:val="hy-AM"/>
        </w:rPr>
        <w:t>8</w:t>
      </w:r>
      <w:r w:rsidR="00B526BC" w:rsidRPr="00A942F7">
        <w:rPr>
          <w:rFonts w:ascii="GHEA Grapalat" w:hAnsi="GHEA Grapalat"/>
          <w:b/>
          <w:caps/>
        </w:rPr>
        <w:t>Ն</w:t>
      </w:r>
      <w:r w:rsidR="00F17F8C">
        <w:rPr>
          <w:rFonts w:ascii="GHEA Grapalat" w:hAnsi="GHEA Grapalat"/>
          <w:b/>
          <w:caps/>
          <w:lang w:val="hy-AM"/>
        </w:rPr>
        <w:t xml:space="preserve"> ԵՎ 2017 ԹՎԱԿԱՆԻ ՕԳՈՍՏՈՍԻ 9-Ի </w:t>
      </w:r>
      <w:r w:rsidR="00F17F8C" w:rsidRPr="00F17F8C">
        <w:rPr>
          <w:rFonts w:ascii="GHEA Grapalat" w:hAnsi="GHEA Grapalat"/>
          <w:b/>
          <w:caps/>
          <w:lang w:val="hy-AM"/>
        </w:rPr>
        <w:t>№</w:t>
      </w:r>
      <w:r w:rsidR="00F17F8C">
        <w:rPr>
          <w:rFonts w:ascii="GHEA Grapalat" w:hAnsi="GHEA Grapalat"/>
          <w:b/>
          <w:caps/>
          <w:lang w:val="hy-AM"/>
        </w:rPr>
        <w:t>344</w:t>
      </w:r>
      <w:r w:rsidR="00F17F8C" w:rsidRPr="00F17F8C">
        <w:rPr>
          <w:rFonts w:ascii="GHEA Grapalat" w:hAnsi="GHEA Grapalat"/>
          <w:b/>
          <w:caps/>
          <w:lang w:val="hy-AM"/>
        </w:rPr>
        <w:t>Ն</w:t>
      </w:r>
      <w:r w:rsidR="00B526BC"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ՈՐՈՇ</w:t>
      </w:r>
      <w:r w:rsidR="00B526BC">
        <w:rPr>
          <w:rFonts w:ascii="GHEA Grapalat" w:hAnsi="GHEA Grapalat"/>
          <w:b/>
          <w:caps/>
          <w:lang w:val="hy-AM"/>
        </w:rPr>
        <w:t>ումներ</w:t>
      </w:r>
      <w:r w:rsidR="00D73EF5">
        <w:rPr>
          <w:rFonts w:ascii="GHEA Grapalat" w:hAnsi="GHEA Grapalat"/>
          <w:b/>
          <w:caps/>
          <w:lang w:val="hy-AM"/>
        </w:rPr>
        <w:t>ի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ՄԵՋ</w:t>
      </w:r>
      <w:r w:rsidR="00051720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ՓՈՓՈԽՈՒԹՅՈՒՆՆԵՐ</w:t>
      </w:r>
      <w:r>
        <w:rPr>
          <w:rFonts w:ascii="GHEA Grapalat" w:hAnsi="GHEA Grapalat"/>
          <w:b/>
          <w:caps/>
          <w:lang w:val="hy-AM"/>
        </w:rPr>
        <w:t xml:space="preserve"> </w:t>
      </w:r>
      <w:r w:rsidRPr="00A942F7">
        <w:rPr>
          <w:rFonts w:ascii="GHEA Grapalat" w:hAnsi="GHEA Grapalat"/>
          <w:b/>
          <w:caps/>
        </w:rPr>
        <w:t>ԿԱՏԱՐԵԼՈՒ</w:t>
      </w:r>
      <w:r w:rsidRPr="00A942F7">
        <w:rPr>
          <w:rFonts w:ascii="GHEA Grapalat" w:hAnsi="GHEA Grapalat"/>
          <w:b/>
          <w:caps/>
          <w:lang w:val="af-ZA"/>
        </w:rPr>
        <w:t xml:space="preserve"> </w:t>
      </w:r>
      <w:r w:rsidRPr="00A942F7">
        <w:rPr>
          <w:rFonts w:ascii="GHEA Grapalat" w:hAnsi="GHEA Grapalat"/>
          <w:b/>
          <w:caps/>
        </w:rPr>
        <w:t>ՄԱՍԻՆ</w:t>
      </w:r>
    </w:p>
    <w:p w14:paraId="59ECB4B2" w14:textId="77777777" w:rsidR="001C4C0A" w:rsidRPr="001C4C0A" w:rsidRDefault="001C4C0A" w:rsidP="001C4C0A">
      <w:pPr>
        <w:shd w:val="clear" w:color="auto" w:fill="FFFFFF"/>
        <w:spacing w:line="228" w:lineRule="auto"/>
        <w:jc w:val="center"/>
        <w:rPr>
          <w:rFonts w:ascii="GHEA Grapalat" w:hAnsi="GHEA Grapalat"/>
          <w:b/>
          <w:caps/>
          <w:sz w:val="16"/>
          <w:szCs w:val="16"/>
          <w:lang w:val="af-ZA"/>
        </w:rPr>
      </w:pPr>
    </w:p>
    <w:p w14:paraId="12E8C6D3" w14:textId="77777777" w:rsidR="00A942F7" w:rsidRPr="00691165" w:rsidRDefault="00A942F7" w:rsidP="001C4C0A">
      <w:pPr>
        <w:shd w:val="clear" w:color="auto" w:fill="FFFFFF"/>
        <w:spacing w:line="348" w:lineRule="auto"/>
        <w:ind w:firstLine="426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A942F7">
        <w:rPr>
          <w:rFonts w:ascii="GHEA Grapalat" w:hAnsi="GHEA Grapalat" w:cs="Sylfaen"/>
          <w:spacing w:val="-4"/>
          <w:kern w:val="28"/>
          <w:lang w:val="af-ZA"/>
        </w:rPr>
        <w:t xml:space="preserve">Հիմք ընդունելով «Նորմատիվ իրավական ակտերի մասին» </w:t>
      </w:r>
      <w:r w:rsidR="00B84714">
        <w:rPr>
          <w:rFonts w:ascii="GHEA Grapalat" w:hAnsi="GHEA Grapalat" w:cs="Sylfaen"/>
          <w:spacing w:val="-4"/>
          <w:kern w:val="28"/>
          <w:lang w:val="af-ZA"/>
        </w:rPr>
        <w:t>օրենքի 33-րդ</w:t>
      </w:r>
      <w:r w:rsidR="00597D89">
        <w:rPr>
          <w:rFonts w:ascii="GHEA Grapalat" w:hAnsi="GHEA Grapalat" w:cs="Sylfaen"/>
          <w:spacing w:val="-4"/>
          <w:kern w:val="28"/>
          <w:lang w:val="hy-AM"/>
        </w:rPr>
        <w:t xml:space="preserve">, </w:t>
      </w:r>
      <w:r w:rsidR="00B84714">
        <w:rPr>
          <w:rFonts w:ascii="GHEA Grapalat" w:hAnsi="GHEA Grapalat" w:cs="Sylfaen"/>
          <w:spacing w:val="-4"/>
          <w:kern w:val="28"/>
          <w:lang w:val="af-ZA"/>
        </w:rPr>
        <w:t>34-րդ հոդվածները</w:t>
      </w:r>
      <w:r w:rsidR="00597D89">
        <w:rPr>
          <w:rFonts w:ascii="GHEA Grapalat" w:hAnsi="GHEA Grapalat" w:cs="Sylfaen"/>
          <w:spacing w:val="-4"/>
          <w:kern w:val="28"/>
          <w:lang w:val="af-ZA"/>
        </w:rPr>
        <w:t xml:space="preserve"> և հաշվի առնելով</w:t>
      </w:r>
      <w:r w:rsidR="00B84714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0757B" w:rsidRPr="00597D89">
        <w:rPr>
          <w:rFonts w:ascii="GHEA Grapalat" w:hAnsi="GHEA Grapalat" w:cs="Sylfaen"/>
          <w:spacing w:val="-4"/>
          <w:kern w:val="28"/>
          <w:lang w:val="af-ZA"/>
        </w:rPr>
        <w:t>Հ</w:t>
      </w:r>
      <w:r w:rsidR="00AF7B3B" w:rsidRPr="00597D89">
        <w:rPr>
          <w:rFonts w:ascii="GHEA Grapalat" w:hAnsi="GHEA Grapalat" w:cs="Sylfaen"/>
          <w:spacing w:val="-4"/>
          <w:kern w:val="28"/>
          <w:lang w:val="af-ZA"/>
        </w:rPr>
        <w:t xml:space="preserve">այաստանի </w:t>
      </w:r>
      <w:r w:rsidR="0060757B" w:rsidRPr="00597D89">
        <w:rPr>
          <w:rFonts w:ascii="GHEA Grapalat" w:hAnsi="GHEA Grapalat" w:cs="Sylfaen"/>
          <w:spacing w:val="-4"/>
          <w:kern w:val="28"/>
          <w:lang w:val="af-ZA"/>
        </w:rPr>
        <w:t>Հ</w:t>
      </w:r>
      <w:r w:rsidR="00AF7B3B" w:rsidRPr="00597D89">
        <w:rPr>
          <w:rFonts w:ascii="GHEA Grapalat" w:hAnsi="GHEA Grapalat" w:cs="Sylfaen"/>
          <w:spacing w:val="-4"/>
          <w:kern w:val="28"/>
          <w:lang w:val="af-ZA"/>
        </w:rPr>
        <w:t>անրապետության</w:t>
      </w:r>
      <w:r w:rsidR="0060757B" w:rsidRPr="00597D89">
        <w:rPr>
          <w:rFonts w:ascii="GHEA Grapalat" w:hAnsi="GHEA Grapalat" w:cs="Sylfaen"/>
          <w:spacing w:val="-4"/>
          <w:kern w:val="28"/>
          <w:lang w:val="af-ZA"/>
        </w:rPr>
        <w:t xml:space="preserve"> կառավարության 2021 թվականի հունվարի 14-ի </w:t>
      </w:r>
      <w:r w:rsidRPr="00597D89">
        <w:rPr>
          <w:rFonts w:ascii="GHEA Grapalat" w:hAnsi="GHEA Grapalat" w:cs="Sylfaen"/>
          <w:spacing w:val="-4"/>
          <w:kern w:val="28"/>
          <w:lang w:val="af-ZA"/>
        </w:rPr>
        <w:t xml:space="preserve">№48-Լ որոշման </w:t>
      </w:r>
      <w:r w:rsidR="00AF7B3B" w:rsidRPr="00597D89">
        <w:rPr>
          <w:rFonts w:ascii="GHEA Grapalat" w:hAnsi="GHEA Grapalat" w:cs="Sylfaen"/>
          <w:spacing w:val="-4"/>
          <w:kern w:val="28"/>
          <w:lang w:val="af-ZA"/>
        </w:rPr>
        <w:t>№2 հ</w:t>
      </w:r>
      <w:r w:rsidRPr="00597D89">
        <w:rPr>
          <w:rFonts w:ascii="GHEA Grapalat" w:hAnsi="GHEA Grapalat" w:cs="Sylfaen"/>
          <w:spacing w:val="-4"/>
          <w:kern w:val="28"/>
          <w:lang w:val="af-ZA"/>
        </w:rPr>
        <w:t xml:space="preserve">ավելվածի 4.2-րդ կետով սահմանված </w:t>
      </w:r>
      <w:r w:rsidR="00172AC3" w:rsidRPr="00597D89">
        <w:rPr>
          <w:rFonts w:ascii="GHEA Grapalat" w:hAnsi="GHEA Grapalat" w:cs="Sylfaen"/>
          <w:spacing w:val="-4"/>
          <w:kern w:val="28"/>
          <w:lang w:val="hy-AM"/>
        </w:rPr>
        <w:t>դրույթները</w:t>
      </w:r>
      <w:r w:rsidR="00021720" w:rsidRPr="00597D89">
        <w:rPr>
          <w:rFonts w:ascii="GHEA Grapalat" w:hAnsi="GHEA Grapalat" w:cs="Sylfaen"/>
          <w:spacing w:val="-4"/>
          <w:kern w:val="28"/>
          <w:lang w:val="en-US"/>
        </w:rPr>
        <w:t>՝</w:t>
      </w:r>
      <w:r w:rsidR="00691165" w:rsidRPr="00597D89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Pr="00597D89">
        <w:rPr>
          <w:rFonts w:ascii="GHEA Grapalat" w:hAnsi="GHEA Grapalat" w:cs="Sylfaen"/>
          <w:spacing w:val="-4"/>
          <w:kern w:val="28"/>
          <w:lang w:val="af-ZA"/>
        </w:rPr>
        <w:t>Հայաստանի Հանրապետության</w:t>
      </w:r>
      <w:r w:rsidRPr="00691165">
        <w:rPr>
          <w:rFonts w:ascii="GHEA Grapalat" w:hAnsi="GHEA Grapalat" w:cs="Sylfaen"/>
          <w:spacing w:val="-4"/>
          <w:kern w:val="28"/>
          <w:lang w:val="af-ZA"/>
        </w:rPr>
        <w:t xml:space="preserve"> հանրային ծառայությունները կարգավորող հանձնաժողովը</w:t>
      </w:r>
      <w:r w:rsidRPr="00691165">
        <w:rPr>
          <w:rFonts w:ascii="Calibri" w:hAnsi="Calibri" w:cs="Calibri"/>
          <w:spacing w:val="-4"/>
          <w:kern w:val="28"/>
          <w:lang w:val="af-ZA"/>
        </w:rPr>
        <w:t> </w:t>
      </w:r>
      <w:r w:rsidRPr="00691165">
        <w:rPr>
          <w:rFonts w:ascii="GHEA Grapalat" w:hAnsi="GHEA Grapalat" w:cs="Sylfaen"/>
          <w:b/>
          <w:spacing w:val="-4"/>
          <w:kern w:val="28"/>
          <w:lang w:val="af-ZA"/>
        </w:rPr>
        <w:t>որոշում</w:t>
      </w:r>
      <w:r w:rsidRPr="00691165">
        <w:rPr>
          <w:rFonts w:ascii="Calibri" w:hAnsi="Calibri" w:cs="Calibri"/>
          <w:b/>
          <w:spacing w:val="-4"/>
          <w:kern w:val="28"/>
          <w:lang w:val="af-ZA"/>
        </w:rPr>
        <w:t> </w:t>
      </w:r>
      <w:r w:rsidRPr="00691165">
        <w:rPr>
          <w:rFonts w:ascii="GHEA Grapalat" w:hAnsi="GHEA Grapalat" w:cs="Sylfaen"/>
          <w:b/>
          <w:spacing w:val="-4"/>
          <w:kern w:val="28"/>
          <w:lang w:val="af-ZA"/>
        </w:rPr>
        <w:t>է.</w:t>
      </w:r>
    </w:p>
    <w:p w14:paraId="07203CE9" w14:textId="77777777" w:rsidR="006F69CF" w:rsidRPr="006F69CF" w:rsidRDefault="00A942F7" w:rsidP="001C4C0A">
      <w:pPr>
        <w:pStyle w:val="ListParagraph"/>
        <w:numPr>
          <w:ilvl w:val="0"/>
          <w:numId w:val="3"/>
        </w:numPr>
        <w:spacing w:after="0" w:line="348" w:lineRule="auto"/>
        <w:ind w:left="0" w:firstLine="426"/>
        <w:contextualSpacing w:val="0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A942F7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9-ի №344Ն որոշումն ուժը կորցրած ճանաչելու մասին» №516Ն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  <w:r w:rsidR="006D434C" w:rsidRP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որոշման</w:t>
      </w:r>
      <w:r w:rsidR="009757D2" w:rsidRPr="009757D2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`</w:t>
      </w:r>
      <w:r w:rsidR="006D434C" w:rsidRP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</w:p>
    <w:p w14:paraId="7ACD6938" w14:textId="77777777" w:rsidR="006D434C" w:rsidRPr="004E2B49" w:rsidRDefault="00A942F7" w:rsidP="001C4C0A">
      <w:pPr>
        <w:pStyle w:val="ListParagraph"/>
        <w:numPr>
          <w:ilvl w:val="0"/>
          <w:numId w:val="5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3-րդ կ</w:t>
      </w:r>
      <w:r w:rsidR="006D434C" w:rsidRP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ետը շարադրել </w:t>
      </w:r>
      <w:r w:rsidR="00AF7B3B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հետևյալ</w:t>
      </w:r>
      <w:r w:rsidR="006D434C" w:rsidRP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խմբագրությամբ.</w:t>
      </w:r>
    </w:p>
    <w:p w14:paraId="354A7A7D" w14:textId="77777777" w:rsidR="00B019DE" w:rsidRPr="00AF7B3B" w:rsidRDefault="00B019DE" w:rsidP="001C4C0A">
      <w:pPr>
        <w:spacing w:line="348" w:lineRule="auto"/>
        <w:ind w:firstLine="426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6D434C">
        <w:rPr>
          <w:rFonts w:ascii="GHEA Grapalat" w:hAnsi="GHEA Grapalat" w:cs="Sylfaen"/>
          <w:spacing w:val="-4"/>
          <w:kern w:val="28"/>
          <w:lang w:val="af-ZA"/>
        </w:rPr>
        <w:t>«3. Սույն որոշումն ուժի մեջ է մտնում 2022 թվականի հունվարի 31-ի</w:t>
      </w:r>
      <w:r w:rsidRPr="006D434C">
        <w:rPr>
          <w:rFonts w:ascii="GHEA Grapalat" w:hAnsi="GHEA Grapalat" w:cs="Sylfaen"/>
          <w:spacing w:val="-4"/>
          <w:kern w:val="28"/>
          <w:lang w:val="hy-AM"/>
        </w:rPr>
        <w:t>ց</w:t>
      </w:r>
      <w:r w:rsidRPr="006D434C">
        <w:rPr>
          <w:rFonts w:ascii="GHEA Grapalat" w:hAnsi="GHEA Grapalat" w:cs="Sylfaen"/>
          <w:spacing w:val="-4"/>
          <w:kern w:val="28"/>
          <w:lang w:val="af-ZA"/>
        </w:rPr>
        <w:t>, բացառությամբ</w:t>
      </w:r>
      <w:r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FF0C7F">
        <w:rPr>
          <w:rFonts w:ascii="GHEA Grapalat" w:hAnsi="GHEA Grapalat" w:cs="Sylfaen"/>
          <w:spacing w:val="-4"/>
          <w:kern w:val="28"/>
          <w:lang w:val="hy-AM"/>
        </w:rPr>
        <w:t xml:space="preserve">սույն </w:t>
      </w:r>
      <w:r w:rsidR="00B84714">
        <w:rPr>
          <w:rFonts w:ascii="GHEA Grapalat" w:hAnsi="GHEA Grapalat" w:cs="Sylfaen"/>
          <w:spacing w:val="-4"/>
          <w:kern w:val="28"/>
          <w:lang w:val="hy-AM"/>
        </w:rPr>
        <w:t>որոշմամբ</w:t>
      </w:r>
      <w:r w:rsidR="00691165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B84714">
        <w:rPr>
          <w:rFonts w:ascii="GHEA Grapalat" w:hAnsi="GHEA Grapalat" w:cs="Sylfaen"/>
          <w:spacing w:val="-4"/>
          <w:kern w:val="28"/>
          <w:lang w:val="hy-AM"/>
        </w:rPr>
        <w:t>հաստատված</w:t>
      </w:r>
      <w:r w:rsidRPr="006D434C">
        <w:rPr>
          <w:rFonts w:ascii="GHEA Grapalat" w:hAnsi="GHEA Grapalat" w:cs="Sylfaen"/>
          <w:spacing w:val="-4"/>
          <w:kern w:val="28"/>
          <w:lang w:val="hy-AM"/>
        </w:rPr>
        <w:t xml:space="preserve"> հավելված</w:t>
      </w:r>
      <w:r w:rsidR="00B84714">
        <w:rPr>
          <w:rFonts w:ascii="GHEA Grapalat" w:hAnsi="GHEA Grapalat" w:cs="Sylfaen"/>
          <w:spacing w:val="-4"/>
          <w:kern w:val="28"/>
          <w:lang w:val="hy-AM"/>
        </w:rPr>
        <w:t>ի</w:t>
      </w:r>
      <w:r w:rsidRPr="006D434C">
        <w:rPr>
          <w:rFonts w:ascii="GHEA Grapalat" w:hAnsi="GHEA Grapalat" w:cs="Sylfaen"/>
          <w:spacing w:val="-4"/>
          <w:kern w:val="28"/>
          <w:lang w:val="hy-AM"/>
        </w:rPr>
        <w:t>՝ Հայաստանի Հանրապետության էլեկտրաէներգետիկական մեծածախ շուկայի առևտրային կանոններ</w:t>
      </w:r>
      <w:r>
        <w:rPr>
          <w:rFonts w:ascii="GHEA Grapalat" w:hAnsi="GHEA Grapalat" w:cs="Sylfaen"/>
          <w:spacing w:val="-4"/>
          <w:kern w:val="28"/>
          <w:lang w:val="hy-AM"/>
        </w:rPr>
        <w:t>ի</w:t>
      </w:r>
      <w:r w:rsidR="00AF7B3B">
        <w:rPr>
          <w:rFonts w:ascii="GHEA Grapalat" w:hAnsi="GHEA Grapalat" w:cs="Sylfaen"/>
          <w:spacing w:val="-4"/>
          <w:kern w:val="28"/>
          <w:lang w:val="hy-AM"/>
        </w:rPr>
        <w:t>՝</w:t>
      </w:r>
    </w:p>
    <w:p w14:paraId="0549CBAE" w14:textId="77777777" w:rsidR="00B019DE" w:rsidRDefault="00B84714" w:rsidP="001C4C0A">
      <w:pPr>
        <w:pStyle w:val="ListParagraph"/>
        <w:numPr>
          <w:ilvl w:val="0"/>
          <w:numId w:val="4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1-ին 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բաժն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B019DE" w:rsidRPr="006F69CF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(</w:t>
      </w:r>
      <w:r w:rsidR="00B019DE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բացառությամբ </w:t>
      </w:r>
      <w:r w:rsidR="00AF7B3B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4-րդ </w:t>
      </w:r>
      <w:r w:rsidR="00B019DE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գլուխ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="00B019DE" w:rsidRPr="006F69CF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)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, 27-րդ կետ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5-րդ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բաժն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B019DE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(բացառությամբ 100-րդ կետի 2-րդ ենթակետ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) և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11-րդ</w:t>
      </w:r>
      <w:r w:rsidR="00B019DE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բաժն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ի, 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որոնք</w:t>
      </w:r>
      <w:r w:rsidR="00B019DE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ուժի մեջ են մտնում 2021 թվականի </w:t>
      </w:r>
      <w:r w:rsidR="003A4D3F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սեպտեմբերի 10</w:t>
      </w:r>
      <w:r w:rsidR="00B019DE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-ից, </w:t>
      </w:r>
    </w:p>
    <w:p w14:paraId="7B178383" w14:textId="77777777" w:rsidR="00B019DE" w:rsidRDefault="00B019DE" w:rsidP="001C4C0A">
      <w:pPr>
        <w:pStyle w:val="ListParagraph"/>
        <w:numPr>
          <w:ilvl w:val="0"/>
          <w:numId w:val="4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35-րդ կետ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, </w:t>
      </w:r>
      <w:r w:rsidR="00B84714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8-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րդ</w:t>
      </w:r>
      <w:r w:rsidR="00B84714"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գլ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խ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, 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9-րդ 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գլխի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,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3-րդ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բաժն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,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4-րդ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բաժ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ն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և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30-րդ 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գլխ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ի</w:t>
      </w:r>
      <w:r w:rsidR="009757D2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որոնք</w:t>
      </w:r>
      <w:r w:rsidRPr="006D434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ուժի մեջ են մտնում 2021 թվականի նոյեմբերի 15-ից,</w:t>
      </w:r>
    </w:p>
    <w:p w14:paraId="501D265C" w14:textId="77777777" w:rsidR="00B019DE" w:rsidRDefault="00AF7B3B" w:rsidP="001C4C0A">
      <w:pPr>
        <w:pStyle w:val="ListParagraph"/>
        <w:numPr>
          <w:ilvl w:val="0"/>
          <w:numId w:val="4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lastRenderedPageBreak/>
        <w:t>18-րդ,</w:t>
      </w:r>
      <w:r w:rsidR="00F17F8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19-րդ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,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  <w:r w:rsidR="00B019DE" w:rsidRP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և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20-րդ</w:t>
      </w:r>
      <w:r w:rsidR="00B84714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գլ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ուխների, </w:t>
      </w:r>
      <w:r w:rsid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որոնք</w:t>
      </w:r>
      <w:r w:rsidR="00B019DE" w:rsidRPr="00B019DE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ուժի մեջ են մտնում 2022 թվականի հունվարի 15-ից:</w:t>
      </w:r>
      <w:r w:rsid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»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.</w:t>
      </w:r>
    </w:p>
    <w:p w14:paraId="09557550" w14:textId="77777777" w:rsidR="003A4D3F" w:rsidRDefault="004E2B49" w:rsidP="001C4C0A">
      <w:pPr>
        <w:pStyle w:val="ListParagraph"/>
        <w:numPr>
          <w:ilvl w:val="0"/>
          <w:numId w:val="6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հավելվածի՝ Հայաստանի Հանրապետության էլեկտրաէներգետիկական մեծածախ շուկայի առևտրային կանոնների՝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</w:p>
    <w:p w14:paraId="2E822208" w14:textId="77777777" w:rsidR="00837A53" w:rsidRPr="00675009" w:rsidRDefault="00675009" w:rsidP="001C4C0A">
      <w:pPr>
        <w:spacing w:line="348" w:lineRule="auto"/>
        <w:ind w:firstLine="426"/>
        <w:jc w:val="both"/>
        <w:rPr>
          <w:rFonts w:ascii="GHEA Grapalat" w:hAnsi="GHEA Grapalat" w:cs="Sylfaen"/>
          <w:spacing w:val="-4"/>
          <w:kern w:val="28"/>
          <w:lang w:val="af-ZA"/>
        </w:rPr>
      </w:pPr>
      <w:r>
        <w:rPr>
          <w:rFonts w:ascii="GHEA Grapalat" w:hAnsi="GHEA Grapalat" w:cs="Sylfaen"/>
          <w:spacing w:val="-4"/>
          <w:kern w:val="28"/>
          <w:lang w:val="hy-AM"/>
        </w:rPr>
        <w:t>ա</w:t>
      </w:r>
      <w:r>
        <w:rPr>
          <w:rFonts w:ascii="GHEA Grapalat" w:hAnsi="GHEA Grapalat" w:cs="Sylfaen"/>
          <w:spacing w:val="-4"/>
          <w:kern w:val="28"/>
          <w:lang w:val="af-ZA"/>
        </w:rPr>
        <w:t xml:space="preserve">. </w:t>
      </w:r>
      <w:r w:rsidR="004E2B49" w:rsidRPr="00675009">
        <w:rPr>
          <w:rFonts w:ascii="GHEA Grapalat" w:hAnsi="GHEA Grapalat" w:cs="Sylfaen"/>
          <w:spacing w:val="-4"/>
          <w:kern w:val="28"/>
          <w:lang w:val="af-ZA"/>
        </w:rPr>
        <w:t>1</w:t>
      </w:r>
      <w:r w:rsidR="003A4D3F" w:rsidRPr="00675009">
        <w:rPr>
          <w:rFonts w:ascii="GHEA Grapalat" w:hAnsi="GHEA Grapalat" w:cs="Sylfaen"/>
          <w:spacing w:val="-4"/>
          <w:kern w:val="28"/>
          <w:lang w:val="af-ZA"/>
        </w:rPr>
        <w:t>00</w:t>
      </w:r>
      <w:r w:rsidR="004E2B49" w:rsidRPr="00675009">
        <w:rPr>
          <w:rFonts w:ascii="GHEA Grapalat" w:hAnsi="GHEA Grapalat" w:cs="Sylfaen"/>
          <w:spacing w:val="-4"/>
          <w:kern w:val="28"/>
          <w:lang w:val="af-ZA"/>
        </w:rPr>
        <w:t xml:space="preserve">-րդ </w:t>
      </w:r>
      <w:r w:rsidR="003A4D3F" w:rsidRPr="00675009">
        <w:rPr>
          <w:rFonts w:ascii="GHEA Grapalat" w:hAnsi="GHEA Grapalat" w:cs="Sylfaen"/>
          <w:spacing w:val="-4"/>
          <w:kern w:val="28"/>
          <w:lang w:val="hy-AM"/>
        </w:rPr>
        <w:t>կետի 2-րդ ենթակետը շարադրել հետևյալ խմբագրությամբ</w:t>
      </w:r>
      <w:r w:rsidR="003A4D3F" w:rsidRPr="00675009">
        <w:rPr>
          <w:rFonts w:ascii="Cambria Math" w:hAnsi="Cambria Math" w:cs="Cambria Math"/>
          <w:spacing w:val="-4"/>
          <w:kern w:val="28"/>
          <w:lang w:val="hy-AM"/>
        </w:rPr>
        <w:t>․</w:t>
      </w:r>
    </w:p>
    <w:p w14:paraId="51604793" w14:textId="07E40629" w:rsidR="0044544A" w:rsidRPr="00837A53" w:rsidRDefault="003A4D3F" w:rsidP="001C4C0A">
      <w:pPr>
        <w:pStyle w:val="ListParagraph"/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837A5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«</w:t>
      </w:r>
      <w:r w:rsidR="00837A53" w:rsidRPr="00837A53">
        <w:rPr>
          <w:rFonts w:ascii="GHEA Grapalat" w:hAnsi="GHEA Grapalat" w:cs="Sylfaen"/>
          <w:spacing w:val="-4"/>
          <w:kern w:val="28"/>
          <w:lang w:val="af-ZA"/>
        </w:rPr>
        <w:t>2)</w:t>
      </w:r>
      <w:r w:rsidR="00837A53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837A5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նախորդ օրացուցային տարում Հաղորդման կամ Բաշխման ցանցին միացված 10 ՄՎտ և ավելի դրվածքային հզորություն ունեցող սպառողները, բացառությամբ Որակավորված սպառողների՝ իրենց բեռի գրաֆիկները։»:</w:t>
      </w:r>
    </w:p>
    <w:p w14:paraId="75A6B4DB" w14:textId="77777777" w:rsidR="003A4D3F" w:rsidRPr="00675009" w:rsidRDefault="00675009" w:rsidP="001C4C0A">
      <w:pPr>
        <w:spacing w:line="348" w:lineRule="auto"/>
        <w:ind w:firstLine="426"/>
        <w:jc w:val="both"/>
        <w:rPr>
          <w:rFonts w:ascii="GHEA Grapalat" w:hAnsi="GHEA Grapalat" w:cs="Sylfaen"/>
          <w:spacing w:val="-4"/>
          <w:kern w:val="28"/>
          <w:lang w:val="af-ZA"/>
        </w:rPr>
      </w:pPr>
      <w:r>
        <w:rPr>
          <w:rFonts w:ascii="GHEA Grapalat" w:hAnsi="GHEA Grapalat" w:cs="Sylfaen"/>
          <w:spacing w:val="-4"/>
          <w:kern w:val="28"/>
          <w:lang w:val="hy-AM"/>
        </w:rPr>
        <w:t>բ</w:t>
      </w:r>
      <w:r>
        <w:rPr>
          <w:rFonts w:ascii="GHEA Grapalat" w:hAnsi="GHEA Grapalat" w:cs="Sylfaen"/>
          <w:spacing w:val="-4"/>
          <w:kern w:val="28"/>
          <w:lang w:val="af-ZA"/>
        </w:rPr>
        <w:t xml:space="preserve">. </w:t>
      </w:r>
      <w:r w:rsidR="003A4D3F" w:rsidRPr="00675009">
        <w:rPr>
          <w:rFonts w:ascii="GHEA Grapalat" w:hAnsi="GHEA Grapalat" w:cs="Sylfaen"/>
          <w:spacing w:val="-4"/>
          <w:kern w:val="28"/>
          <w:lang w:val="af-ZA"/>
        </w:rPr>
        <w:t>11-րդ բաժինը շարադրել հետևյալ խմբագրությամբ.</w:t>
      </w:r>
    </w:p>
    <w:p w14:paraId="17752953" w14:textId="77777777" w:rsidR="007C4D07" w:rsidRDefault="00C74363" w:rsidP="001C4C0A">
      <w:pPr>
        <w:pStyle w:val="ListParagraph"/>
        <w:spacing w:after="0" w:line="348" w:lineRule="auto"/>
        <w:ind w:left="0" w:firstLine="426"/>
        <w:contextualSpacing w:val="0"/>
        <w:jc w:val="center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«</w:t>
      </w:r>
      <w:r w:rsidR="007C4D07" w:rsidRPr="007C4D07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ԲԱԺԻՆ 11</w:t>
      </w:r>
    </w:p>
    <w:p w14:paraId="04BF210F" w14:textId="77777777" w:rsidR="00C74363" w:rsidRDefault="007C4D07" w:rsidP="001C4C0A">
      <w:pPr>
        <w:pStyle w:val="ListParagraph"/>
        <w:spacing w:after="0" w:line="348" w:lineRule="auto"/>
        <w:ind w:left="0" w:firstLine="426"/>
        <w:contextualSpacing w:val="0"/>
        <w:jc w:val="center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ԱՆՑՈՒՄԱՅԻՆ ԴՐՈՒՅԹՆԵՐ</w:t>
      </w:r>
    </w:p>
    <w:p w14:paraId="3363F000" w14:textId="77777777" w:rsidR="0044544A" w:rsidRDefault="0044544A" w:rsidP="001C4C0A">
      <w:pPr>
        <w:pStyle w:val="ListParagraph"/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245. </w:t>
      </w:r>
      <w:r w:rsidR="006F69CF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Երաշխավորված մատակարարի հետ էլեկտրական էներգիայի մատակարարման պայմանագիր ունեցող սպառողները (բացառությամբ՝ բնակչության) </w:t>
      </w:r>
      <w:r w:rsidR="009757D2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սույն կետով </w:t>
      </w:r>
      <w:r w:rsidR="006F69CF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սահմանված ժամկետներում</w:t>
      </w:r>
      <w:r w:rsidR="009757D2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ԷՄՇ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կանոնների համաձայն</w:t>
      </w:r>
      <w:r w:rsidR="009757D2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6F69CF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ստանում են Որակավորված սպառողի կարգավիճակ կամ 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ԷՄԱ</w:t>
      </w:r>
      <w:r w:rsidR="00C74363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կանոնների համաձայն </w:t>
      </w:r>
      <w:r w:rsidR="006F69CF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ընտրում են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 w:rsidR="006F69CF" w:rsidRPr="004E2B49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Մատակարար (առկայության դեպքում)՝ հետևյալ ժամկետներում. </w:t>
      </w:r>
    </w:p>
    <w:p w14:paraId="1BFB08A5" w14:textId="77777777" w:rsidR="0044544A" w:rsidRPr="0044544A" w:rsidRDefault="007231A7" w:rsidP="001C4C0A">
      <w:pPr>
        <w:pStyle w:val="ListParagraph"/>
        <w:numPr>
          <w:ilvl w:val="0"/>
          <w:numId w:val="7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7231A7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Հաղորդման ցանցին կամ Արտադրողին միացած բոլոր այն սպառողները, որոնք նախորդ օրացուցային տարում իրենց բոլոր Հաշվառման կետերում տարեկան ունեցել են 1 մլն կՎտժ և ավելի սպառում՝ մինչև 2022 թվականի փետրվարի 1-ը,</w:t>
      </w:r>
    </w:p>
    <w:p w14:paraId="088750DA" w14:textId="77777777" w:rsidR="0044544A" w:rsidRPr="0044544A" w:rsidRDefault="006F69CF" w:rsidP="001C4C0A">
      <w:pPr>
        <w:pStyle w:val="ListParagraph"/>
        <w:numPr>
          <w:ilvl w:val="0"/>
          <w:numId w:val="7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110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կՎ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և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բարձր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լարման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բոլոր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Սպառողները՝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մինչև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2023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թվականի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փետրվարի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1-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ը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>,</w:t>
      </w:r>
    </w:p>
    <w:p w14:paraId="4A35636E" w14:textId="77777777" w:rsidR="0044544A" w:rsidRPr="0044544A" w:rsidRDefault="006F69CF" w:rsidP="001C4C0A">
      <w:pPr>
        <w:pStyle w:val="ListParagraph"/>
        <w:numPr>
          <w:ilvl w:val="0"/>
          <w:numId w:val="7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35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կՎ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լարման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այն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Սպառողները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,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որոնք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նախորդ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օրացուցային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տարում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իրենց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բոլոր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Հաշվառման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կետերում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տարեկան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ունեցել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են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1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մլն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կՎտժ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և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ավելի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սպառում՝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մինչև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2024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թվականի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փետրվարի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1-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ը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>,</w:t>
      </w:r>
    </w:p>
    <w:p w14:paraId="7D34618D" w14:textId="77777777" w:rsidR="0044544A" w:rsidRPr="0044544A" w:rsidRDefault="006F69CF" w:rsidP="001C4C0A">
      <w:pPr>
        <w:pStyle w:val="ListParagraph"/>
        <w:numPr>
          <w:ilvl w:val="0"/>
          <w:numId w:val="7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6 (10)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լարման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այն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Սպառողները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,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որոնք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նախորդ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օրացուցային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տարում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իրենց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բոլոր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Հաշվառման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կետերում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տարեկան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ունեցել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են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1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մլն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կՎտժ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և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ավելի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սպառում՝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մինչև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2025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թվականի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փետրվարի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 xml:space="preserve"> 1-</w:t>
      </w: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ը</w:t>
      </w:r>
      <w:r w:rsidRPr="0044544A">
        <w:rPr>
          <w:rFonts w:ascii="GHEA Grapalat" w:eastAsia="Times New Roman" w:hAnsi="GHEA Grapalat"/>
          <w:spacing w:val="-4"/>
          <w:kern w:val="28"/>
          <w:sz w:val="24"/>
          <w:szCs w:val="24"/>
          <w:lang w:val="af-ZA" w:eastAsia="ru-RU"/>
        </w:rPr>
        <w:t>,</w:t>
      </w:r>
    </w:p>
    <w:p w14:paraId="5D8F6252" w14:textId="77777777" w:rsidR="0044544A" w:rsidRDefault="006F69CF" w:rsidP="001C4C0A">
      <w:pPr>
        <w:pStyle w:val="ListParagraph"/>
        <w:numPr>
          <w:ilvl w:val="0"/>
          <w:numId w:val="7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Այն սպառողները, որոնք նախորդ օրացուցային տարում իրենց բոլոր Հաշվառման կետերում՝ անկախ լարման մակարդակից, տարեկան ունեցել են 1 մլն կՎտժ և ավելի սպառում՝ մինչև 2025 թվականի փետրվարի 1-ը։</w:t>
      </w:r>
    </w:p>
    <w:p w14:paraId="60BBC69E" w14:textId="77777777" w:rsidR="00FC5211" w:rsidRPr="00FC5211" w:rsidRDefault="0044544A" w:rsidP="001C4C0A">
      <w:pPr>
        <w:pStyle w:val="ListParagraph"/>
        <w:numPr>
          <w:ilvl w:val="0"/>
          <w:numId w:val="8"/>
        </w:numPr>
        <w:spacing w:after="0" w:line="348" w:lineRule="auto"/>
        <w:ind w:left="0" w:firstLine="426"/>
        <w:contextualSpacing w:val="0"/>
        <w:jc w:val="both"/>
        <w:rPr>
          <w:rFonts w:ascii="GHEA Grapalat" w:hAnsi="GHEA Grapalat" w:cs="Sylfaen"/>
          <w:spacing w:val="-4"/>
          <w:kern w:val="28"/>
          <w:lang w:val="af-ZA"/>
        </w:rPr>
      </w:pPr>
      <w:r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F69CF"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ԷՄՇ կանոնների 245-րդ կետ</w:t>
      </w:r>
      <w:r w:rsidR="009757D2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ով սահմանված ժամկետներում</w:t>
      </w:r>
      <w:r w:rsidR="006F69CF"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Որակավորված սպառողի կարգավիճակ չստանալու կամ Մատակարար չընտրելու դեպքում այդ սպառողները սպառած էլեկտրական էներգիայի համար Երաշխավորված մատակարարին վճարում են Հանձնաժողովի սահմանած սակագնով՝ ԷՄԱ կանոնների համաձայն։</w:t>
      </w:r>
    </w:p>
    <w:p w14:paraId="1EBF8BA5" w14:textId="77777777" w:rsidR="006F69CF" w:rsidRPr="0044544A" w:rsidRDefault="00992728" w:rsidP="001C4C0A">
      <w:pPr>
        <w:pStyle w:val="ListParagraph"/>
        <w:numPr>
          <w:ilvl w:val="0"/>
          <w:numId w:val="8"/>
        </w:numPr>
        <w:spacing w:after="0" w:line="348" w:lineRule="auto"/>
        <w:ind w:left="0" w:firstLine="426"/>
        <w:contextualSpacing w:val="0"/>
        <w:jc w:val="both"/>
        <w:rPr>
          <w:rFonts w:ascii="GHEA Grapalat" w:hAnsi="GHEA Grapalat" w:cs="Sylfaen"/>
          <w:spacing w:val="-4"/>
          <w:kern w:val="28"/>
          <w:lang w:val="af-ZA"/>
        </w:rPr>
      </w:pPr>
      <w:r w:rsidRPr="00992728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lastRenderedPageBreak/>
        <w:t xml:space="preserve">2022 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թվականի ԷՀՏՀ-ի պլանավորման նպատակով </w:t>
      </w:r>
      <w:r w:rsidR="00B660C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ս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ույն կանոնների 100-րդ կետի 1-ին ենթակետով</w:t>
      </w:r>
      <w:r w:rsidR="00FC521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նախատեսված տեղեկատվությունը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ՊԵԱ կայանները երաշխավորված մատակարարին են</w:t>
      </w:r>
      <w:r w:rsidR="00FC521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ներկայաց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ն</w:t>
      </w:r>
      <w:r w:rsidR="00FC521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ում մինչև 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2021 թվականի </w:t>
      </w:r>
      <w:r w:rsidR="00FC5211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>սեպտեմբերի 15-ը։</w:t>
      </w:r>
      <w:r w:rsidR="0044544A" w:rsidRPr="0044544A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»</w:t>
      </w:r>
      <w:r w:rsidR="00C74363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:</w:t>
      </w:r>
    </w:p>
    <w:p w14:paraId="355CF02A" w14:textId="51CD0060" w:rsidR="00B526BC" w:rsidRDefault="00AF7B3B" w:rsidP="001C4C0A">
      <w:pPr>
        <w:pStyle w:val="ListParagraph"/>
        <w:numPr>
          <w:ilvl w:val="0"/>
          <w:numId w:val="3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Ուժը </w:t>
      </w:r>
      <w:r w:rsidR="00B526BC"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կորցրած ճանաչել Հայաստանի Հանրապետության հանրային ծառայությունները կարգավորող հանձնաժողովի 2017 թվականի օգոստոսի</w:t>
      </w:r>
      <w:r w:rsid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</w:t>
      </w:r>
      <w:r w:rsidR="00B526BC"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9-ի «Հայաստանի Հանրապետության էլեկտրաէներգետիկական մեծածախ շուկայի ժամանակավոր առևտրային կանոնները հաստատելու, Հայաստանի Հանրապետության հանրային ծառայությունները կարգավորող հանձնաժողովի մի շարք որոշումների մեջ փոփոխություններ և լրացումներ կատարելու և Հայաստանի Հանրապետության հանրային ծառայությունները կարգավորող հանձնաժողովի մի շարք որոշումներ ուժը կորցրած ճանաչելու մասին» </w:t>
      </w:r>
      <w:r w:rsidR="00D73EF5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№344</w:t>
      </w:r>
      <w:r w:rsidR="00B526BC"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Ն որոշման </w:t>
      </w:r>
      <w:r w:rsidR="00FF0C7F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հավելվածի 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3-րդ </w:t>
      </w:r>
      <w:r w:rsidR="00B526BC"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բաժինը:</w:t>
      </w:r>
    </w:p>
    <w:p w14:paraId="49765014" w14:textId="77777777" w:rsidR="00D73EF5" w:rsidRDefault="00D73EF5" w:rsidP="001C4C0A">
      <w:pPr>
        <w:pStyle w:val="ListParagraph"/>
        <w:numPr>
          <w:ilvl w:val="0"/>
          <w:numId w:val="3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մեծածախ շուկայի պայմանագրի (օֆերտա) օրինակելի ձևը սահմանելու և Հայաստանի Հանրապետության հանրային ծառայությունները կարգավորող հանձնաժողովի մի շարք որոշումներ ուժը կորցրած ճանաչելու մասին»</w:t>
      </w:r>
      <w:r w:rsidR="007B4BFD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№</w:t>
      </w:r>
      <w:r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518Ն որոշման 3-րդ կետում «2022 թվականի փետրվարի 1-ից» բառերը փոխարինել «2021</w:t>
      </w:r>
      <w:r w:rsidR="00AF7B3B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hy-AM" w:eastAsia="ru-RU"/>
        </w:rPr>
        <w:t xml:space="preserve"> թվականի</w:t>
      </w:r>
      <w:r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 նոյեմբերի 15-ից» բառերով։</w:t>
      </w:r>
    </w:p>
    <w:p w14:paraId="5AEADA6B" w14:textId="77777777" w:rsidR="00B526BC" w:rsidRPr="00B526BC" w:rsidRDefault="00B526BC" w:rsidP="001C4C0A">
      <w:pPr>
        <w:pStyle w:val="ListParagraph"/>
        <w:numPr>
          <w:ilvl w:val="0"/>
          <w:numId w:val="3"/>
        </w:numPr>
        <w:spacing w:after="0" w:line="348" w:lineRule="auto"/>
        <w:ind w:left="0" w:firstLine="426"/>
        <w:contextualSpacing w:val="0"/>
        <w:jc w:val="both"/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</w:pPr>
      <w:r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 xml:space="preserve">Սույն որոշումն ուժի մեջ է մտնում պաշտոնական </w:t>
      </w:r>
      <w:r w:rsidR="00F1113B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հրապարակմանը հաջորդող օրվանից</w:t>
      </w:r>
      <w:r w:rsidRPr="00B526BC">
        <w:rPr>
          <w:rFonts w:ascii="GHEA Grapalat" w:eastAsia="Times New Roman" w:hAnsi="GHEA Grapalat" w:cs="Sylfaen"/>
          <w:spacing w:val="-4"/>
          <w:kern w:val="28"/>
          <w:sz w:val="24"/>
          <w:szCs w:val="24"/>
          <w:lang w:val="af-ZA" w:eastAsia="ru-RU"/>
        </w:rPr>
        <w:t>։</w:t>
      </w:r>
    </w:p>
    <w:p w14:paraId="7ECA1BD3" w14:textId="77777777" w:rsidR="00F1113B" w:rsidRPr="00A413BC" w:rsidRDefault="00597D89" w:rsidP="00051720">
      <w:pPr>
        <w:pStyle w:val="Storagrutun1"/>
        <w:tabs>
          <w:tab w:val="clear" w:pos="567"/>
          <w:tab w:val="clear" w:pos="992"/>
          <w:tab w:val="clear" w:pos="7655"/>
          <w:tab w:val="left" w:pos="975"/>
        </w:tabs>
        <w:ind w:right="4109"/>
        <w:rPr>
          <w:rFonts w:ascii="GHEA Grapalat" w:hAnsi="GHEA Grapalat" w:cs="Sylfaen"/>
          <w:spacing w:val="-2"/>
        </w:rPr>
      </w:pPr>
      <w:r>
        <w:rPr>
          <w:rFonts w:ascii="GHEA Grapalat" w:hAnsi="GHEA Grapalat" w:cs="Sylfaen"/>
          <w:spacing w:val="-2"/>
        </w:rPr>
        <w:tab/>
      </w:r>
    </w:p>
    <w:p w14:paraId="2A9A6F81" w14:textId="77777777" w:rsidR="006B5099" w:rsidRPr="00A413BC" w:rsidRDefault="006B5099" w:rsidP="00051720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="0064350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14:paraId="01B47977" w14:textId="77777777" w:rsidR="00553B91" w:rsidRPr="00A413BC" w:rsidRDefault="006B5099" w:rsidP="00051720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/>
          <w:spacing w:val="-2"/>
        </w:rPr>
      </w:pPr>
      <w:r w:rsidRPr="00A413BC">
        <w:rPr>
          <w:rFonts w:ascii="GHEA Grapalat" w:hAnsi="GHEA Grapalat" w:cs="Sylfaen"/>
          <w:spacing w:val="-2"/>
        </w:rPr>
        <w:t>ԾԱՌԱՅՈՒԹՅՈՒՆՆԵՐԸ</w:t>
      </w:r>
      <w:r w:rsidR="0064350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ԿԱՐԳԱՎՈՐՈՂ</w:t>
      </w:r>
    </w:p>
    <w:p w14:paraId="03A4764B" w14:textId="3753FA7C" w:rsidR="00384716" w:rsidRDefault="00A9079F" w:rsidP="00051720">
      <w:pPr>
        <w:pStyle w:val="Storagrutun1"/>
        <w:tabs>
          <w:tab w:val="clear" w:pos="567"/>
          <w:tab w:val="clear" w:pos="992"/>
          <w:tab w:val="clear" w:pos="7655"/>
        </w:tabs>
        <w:ind w:right="25"/>
        <w:jc w:val="center"/>
        <w:rPr>
          <w:rFonts w:ascii="GHEA Grapalat" w:hAnsi="GHEA Grapalat" w:cs="Sylfaen"/>
          <w:spacing w:val="-2"/>
          <w:lang w:val="hy-AM"/>
        </w:rPr>
      </w:pPr>
      <w:r w:rsidRPr="00A413BC">
        <w:rPr>
          <w:rFonts w:ascii="GHEA Grapalat" w:hAnsi="GHEA Grapalat" w:cs="Sylfaen"/>
          <w:spacing w:val="-2"/>
        </w:rPr>
        <w:t xml:space="preserve">          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  <w:lang w:val="hy-AM"/>
        </w:rPr>
        <w:t xml:space="preserve">   </w:t>
      </w:r>
      <w:r w:rsidRPr="00A413BC">
        <w:rPr>
          <w:rFonts w:ascii="GHEA Grapalat" w:hAnsi="GHEA Grapalat" w:cs="Sylfaen"/>
          <w:spacing w:val="-2"/>
        </w:rPr>
        <w:tab/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 xml:space="preserve"> </w:t>
      </w:r>
      <w:r w:rsidRPr="00A413BC">
        <w:rPr>
          <w:rFonts w:ascii="GHEA Grapalat" w:hAnsi="GHEA Grapalat" w:cs="Sylfaen"/>
          <w:spacing w:val="-2"/>
        </w:rPr>
        <w:t xml:space="preserve"> </w:t>
      </w:r>
      <w:r w:rsidR="008C6F4D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14:paraId="44A3FC82" w14:textId="77777777" w:rsidR="00051720" w:rsidRPr="00A413BC" w:rsidRDefault="00051720" w:rsidP="00051720">
      <w:pPr>
        <w:pStyle w:val="Storagrutun1"/>
        <w:tabs>
          <w:tab w:val="clear" w:pos="567"/>
          <w:tab w:val="clear" w:pos="992"/>
          <w:tab w:val="clear" w:pos="7655"/>
        </w:tabs>
        <w:ind w:right="25"/>
        <w:jc w:val="center"/>
        <w:rPr>
          <w:rFonts w:ascii="GHEA Grapalat" w:hAnsi="GHEA Grapalat" w:cs="Sylfaen"/>
          <w:spacing w:val="-2"/>
          <w:lang w:val="hy-AM"/>
        </w:rPr>
      </w:pPr>
    </w:p>
    <w:p w14:paraId="575AC73B" w14:textId="77777777" w:rsidR="00DB423F" w:rsidRPr="00A413BC" w:rsidRDefault="00DB423F" w:rsidP="0005172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Cs w:val="18"/>
        </w:rPr>
      </w:pPr>
      <w:bookmarkStart w:id="0" w:name="_GoBack"/>
    </w:p>
    <w:p w14:paraId="509A04CE" w14:textId="77777777" w:rsidR="00C57608" w:rsidRPr="00051720" w:rsidRDefault="006B5099" w:rsidP="0005172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 w:rsidRPr="00051720">
        <w:rPr>
          <w:rFonts w:ascii="GHEA Grapalat" w:hAnsi="GHEA Grapalat"/>
          <w:spacing w:val="-2"/>
          <w:sz w:val="20"/>
          <w:szCs w:val="20"/>
        </w:rPr>
        <w:t>ք</w:t>
      </w:r>
      <w:r w:rsidR="00DF30E4" w:rsidRPr="00051720">
        <w:rPr>
          <w:rFonts w:ascii="GHEA Grapalat" w:hAnsi="GHEA Grapalat"/>
          <w:spacing w:val="-2"/>
          <w:sz w:val="20"/>
          <w:szCs w:val="20"/>
        </w:rPr>
        <w:t xml:space="preserve">. </w:t>
      </w:r>
      <w:r w:rsidRPr="00051720">
        <w:rPr>
          <w:rFonts w:ascii="GHEA Grapalat" w:hAnsi="GHEA Grapalat"/>
          <w:spacing w:val="-2"/>
          <w:sz w:val="20"/>
          <w:szCs w:val="20"/>
        </w:rPr>
        <w:t>Երևան</w:t>
      </w:r>
    </w:p>
    <w:p w14:paraId="3FB73059" w14:textId="775C9F30" w:rsidR="00F61499" w:rsidRPr="00051720" w:rsidRDefault="00051720" w:rsidP="00051720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  <w:r>
        <w:rPr>
          <w:rFonts w:ascii="GHEA Grapalat" w:hAnsi="GHEA Grapalat"/>
          <w:spacing w:val="-2"/>
          <w:sz w:val="20"/>
          <w:szCs w:val="20"/>
        </w:rPr>
        <w:t xml:space="preserve">   </w:t>
      </w:r>
      <w:r w:rsidR="000F44E1" w:rsidRPr="00051720">
        <w:rPr>
          <w:rFonts w:ascii="GHEA Grapalat" w:hAnsi="GHEA Grapalat"/>
          <w:spacing w:val="-2"/>
          <w:sz w:val="20"/>
          <w:szCs w:val="20"/>
        </w:rPr>
        <w:t>1</w:t>
      </w:r>
      <w:r w:rsidR="00A252D9" w:rsidRPr="00051720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6C0602" w:rsidRPr="00051720">
        <w:rPr>
          <w:rFonts w:ascii="GHEA Grapalat" w:hAnsi="GHEA Grapalat"/>
          <w:spacing w:val="-2"/>
          <w:sz w:val="20"/>
          <w:szCs w:val="20"/>
          <w:lang w:val="hy-AM"/>
        </w:rPr>
        <w:t>սեպտեմբերի</w:t>
      </w:r>
      <w:r w:rsidR="00B21321" w:rsidRPr="00051720">
        <w:rPr>
          <w:rFonts w:ascii="GHEA Grapalat" w:hAnsi="GHEA Grapalat"/>
          <w:spacing w:val="-2"/>
          <w:sz w:val="20"/>
          <w:szCs w:val="20"/>
        </w:rPr>
        <w:t xml:space="preserve"> </w:t>
      </w:r>
      <w:r w:rsidR="006D5FB0" w:rsidRPr="00051720">
        <w:rPr>
          <w:rFonts w:ascii="GHEA Grapalat" w:hAnsi="GHEA Grapalat"/>
          <w:spacing w:val="-2"/>
          <w:sz w:val="20"/>
          <w:szCs w:val="20"/>
        </w:rPr>
        <w:t>20</w:t>
      </w:r>
      <w:r w:rsidR="00B526BC" w:rsidRPr="00051720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B03E79" w:rsidRPr="00051720">
        <w:rPr>
          <w:rFonts w:ascii="GHEA Grapalat" w:hAnsi="GHEA Grapalat"/>
          <w:spacing w:val="-2"/>
          <w:sz w:val="20"/>
          <w:szCs w:val="20"/>
        </w:rPr>
        <w:t>1</w:t>
      </w:r>
      <w:r w:rsidR="006B5099" w:rsidRPr="00051720">
        <w:rPr>
          <w:rFonts w:ascii="GHEA Grapalat" w:hAnsi="GHEA Grapalat"/>
          <w:spacing w:val="-2"/>
          <w:sz w:val="20"/>
          <w:szCs w:val="20"/>
        </w:rPr>
        <w:t>թ</w:t>
      </w:r>
      <w:r w:rsidR="00BF2737" w:rsidRPr="00051720">
        <w:rPr>
          <w:rFonts w:ascii="GHEA Grapalat" w:hAnsi="GHEA Grapalat"/>
          <w:spacing w:val="-2"/>
          <w:sz w:val="20"/>
          <w:szCs w:val="20"/>
        </w:rPr>
        <w:t>.</w:t>
      </w:r>
      <w:bookmarkEnd w:id="0"/>
    </w:p>
    <w:sectPr w:rsidR="00F61499" w:rsidRPr="00051720" w:rsidSect="00051720">
      <w:headerReference w:type="even" r:id="rId10"/>
      <w:footerReference w:type="even" r:id="rId11"/>
      <w:footerReference w:type="default" r:id="rId12"/>
      <w:pgSz w:w="11906" w:h="16838" w:code="9"/>
      <w:pgMar w:top="284" w:right="851" w:bottom="397" w:left="992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429F2" w14:textId="77777777" w:rsidR="00744AE4" w:rsidRDefault="00744AE4">
      <w:r>
        <w:separator/>
      </w:r>
    </w:p>
  </w:endnote>
  <w:endnote w:type="continuationSeparator" w:id="0">
    <w:p w14:paraId="19B65CAA" w14:textId="77777777" w:rsidR="00744AE4" w:rsidRDefault="007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1D45" w14:textId="77777777" w:rsidR="00601A49" w:rsidRDefault="00D20A82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29053" w14:textId="77777777" w:rsidR="00601A49" w:rsidRDefault="00601A49" w:rsidP="004C38F3">
    <w:pPr>
      <w:pStyle w:val="Footer"/>
      <w:ind w:right="360"/>
    </w:pPr>
  </w:p>
  <w:p w14:paraId="149772BB" w14:textId="77777777" w:rsidR="00601A49" w:rsidRDefault="00601A49"/>
  <w:p w14:paraId="11193AB7" w14:textId="77777777" w:rsidR="00601A49" w:rsidRDefault="00601A49"/>
  <w:p w14:paraId="0FEE3C99" w14:textId="77777777" w:rsidR="00601A49" w:rsidRDefault="00601A49"/>
  <w:p w14:paraId="41978350" w14:textId="77777777"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1A2E" w14:textId="77777777" w:rsidR="00A022B1" w:rsidRDefault="00A022B1">
    <w:pPr>
      <w:pStyle w:val="Footer"/>
      <w:jc w:val="center"/>
    </w:pPr>
  </w:p>
  <w:p w14:paraId="563C2143" w14:textId="77777777"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2FA6D" w14:textId="77777777" w:rsidR="00744AE4" w:rsidRDefault="00744AE4">
      <w:r>
        <w:separator/>
      </w:r>
    </w:p>
  </w:footnote>
  <w:footnote w:type="continuationSeparator" w:id="0">
    <w:p w14:paraId="48EE5CEC" w14:textId="77777777" w:rsidR="00744AE4" w:rsidRDefault="0074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4531" w14:textId="77777777" w:rsidR="00601A49" w:rsidRDefault="00601A49"/>
  <w:p w14:paraId="32685646" w14:textId="77777777" w:rsidR="00601A49" w:rsidRDefault="00601A49"/>
  <w:p w14:paraId="67C27D5D" w14:textId="77777777" w:rsidR="00601A49" w:rsidRDefault="00601A49"/>
  <w:p w14:paraId="2B5052FF" w14:textId="77777777"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45"/>
    <w:multiLevelType w:val="hybridMultilevel"/>
    <w:tmpl w:val="9532189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7A7C02"/>
    <w:multiLevelType w:val="hybridMultilevel"/>
    <w:tmpl w:val="6E262304"/>
    <w:lvl w:ilvl="0" w:tplc="DBA26D38">
      <w:start w:val="246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027711"/>
    <w:multiLevelType w:val="hybridMultilevel"/>
    <w:tmpl w:val="B0902A84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A8610B2"/>
    <w:multiLevelType w:val="hybridMultilevel"/>
    <w:tmpl w:val="441AFA58"/>
    <w:lvl w:ilvl="0" w:tplc="5674250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A6F4B"/>
    <w:multiLevelType w:val="hybridMultilevel"/>
    <w:tmpl w:val="9A1213C2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1E81526"/>
    <w:multiLevelType w:val="hybridMultilevel"/>
    <w:tmpl w:val="822089D6"/>
    <w:lvl w:ilvl="0" w:tplc="D5FA7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65796B"/>
    <w:multiLevelType w:val="hybridMultilevel"/>
    <w:tmpl w:val="323ED64A"/>
    <w:lvl w:ilvl="0" w:tplc="2AB49A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0DF"/>
    <w:rsid w:val="0000329B"/>
    <w:rsid w:val="000078B1"/>
    <w:rsid w:val="00010A80"/>
    <w:rsid w:val="0001217C"/>
    <w:rsid w:val="00014FCF"/>
    <w:rsid w:val="000169A2"/>
    <w:rsid w:val="00017148"/>
    <w:rsid w:val="00021720"/>
    <w:rsid w:val="00023307"/>
    <w:rsid w:val="00025347"/>
    <w:rsid w:val="0003016B"/>
    <w:rsid w:val="000313E3"/>
    <w:rsid w:val="000411F7"/>
    <w:rsid w:val="00043E35"/>
    <w:rsid w:val="00047ED4"/>
    <w:rsid w:val="00051720"/>
    <w:rsid w:val="00051755"/>
    <w:rsid w:val="00052797"/>
    <w:rsid w:val="000543A0"/>
    <w:rsid w:val="00056123"/>
    <w:rsid w:val="0005685E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97EE8"/>
    <w:rsid w:val="000A1BFB"/>
    <w:rsid w:val="000A3C25"/>
    <w:rsid w:val="000A6FE0"/>
    <w:rsid w:val="000B16CB"/>
    <w:rsid w:val="000B2829"/>
    <w:rsid w:val="000B2B98"/>
    <w:rsid w:val="000B56EF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44E1"/>
    <w:rsid w:val="000F799C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1F4B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70E54"/>
    <w:rsid w:val="0017135E"/>
    <w:rsid w:val="00172AC3"/>
    <w:rsid w:val="00175D6A"/>
    <w:rsid w:val="00175E7D"/>
    <w:rsid w:val="00176198"/>
    <w:rsid w:val="00176E24"/>
    <w:rsid w:val="001820E9"/>
    <w:rsid w:val="0018417E"/>
    <w:rsid w:val="0018466F"/>
    <w:rsid w:val="0019101C"/>
    <w:rsid w:val="00191FE9"/>
    <w:rsid w:val="00192B2A"/>
    <w:rsid w:val="001A2030"/>
    <w:rsid w:val="001A24A1"/>
    <w:rsid w:val="001A3AAF"/>
    <w:rsid w:val="001A7EB9"/>
    <w:rsid w:val="001B0806"/>
    <w:rsid w:val="001B26A4"/>
    <w:rsid w:val="001B3329"/>
    <w:rsid w:val="001B398B"/>
    <w:rsid w:val="001B4702"/>
    <w:rsid w:val="001B4C2C"/>
    <w:rsid w:val="001B6A51"/>
    <w:rsid w:val="001B6FC6"/>
    <w:rsid w:val="001B74FF"/>
    <w:rsid w:val="001C15BA"/>
    <w:rsid w:val="001C257E"/>
    <w:rsid w:val="001C4343"/>
    <w:rsid w:val="001C4C0A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449"/>
    <w:rsid w:val="001E55BC"/>
    <w:rsid w:val="001E5B65"/>
    <w:rsid w:val="001F0E2E"/>
    <w:rsid w:val="001F2084"/>
    <w:rsid w:val="001F515E"/>
    <w:rsid w:val="001F7D45"/>
    <w:rsid w:val="00207865"/>
    <w:rsid w:val="002123D3"/>
    <w:rsid w:val="00213109"/>
    <w:rsid w:val="00214997"/>
    <w:rsid w:val="00217542"/>
    <w:rsid w:val="0022406C"/>
    <w:rsid w:val="0022468C"/>
    <w:rsid w:val="002254FD"/>
    <w:rsid w:val="002315F5"/>
    <w:rsid w:val="00233D65"/>
    <w:rsid w:val="0023451B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0646B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44AE5"/>
    <w:rsid w:val="00346F0B"/>
    <w:rsid w:val="00360859"/>
    <w:rsid w:val="003628E9"/>
    <w:rsid w:val="00366EF5"/>
    <w:rsid w:val="00371E9D"/>
    <w:rsid w:val="003766BC"/>
    <w:rsid w:val="003776E6"/>
    <w:rsid w:val="00381160"/>
    <w:rsid w:val="00383F5D"/>
    <w:rsid w:val="00384716"/>
    <w:rsid w:val="00387BC7"/>
    <w:rsid w:val="00392E22"/>
    <w:rsid w:val="00394E49"/>
    <w:rsid w:val="003A1160"/>
    <w:rsid w:val="003A2C98"/>
    <w:rsid w:val="003A4D3F"/>
    <w:rsid w:val="003A5E96"/>
    <w:rsid w:val="003A710F"/>
    <w:rsid w:val="003B6894"/>
    <w:rsid w:val="003C06D9"/>
    <w:rsid w:val="003C5A21"/>
    <w:rsid w:val="003C60BC"/>
    <w:rsid w:val="003C636B"/>
    <w:rsid w:val="003D09C4"/>
    <w:rsid w:val="003D482A"/>
    <w:rsid w:val="003E1C43"/>
    <w:rsid w:val="003E5E36"/>
    <w:rsid w:val="003F2E38"/>
    <w:rsid w:val="003F41E1"/>
    <w:rsid w:val="003F481D"/>
    <w:rsid w:val="003F5CB3"/>
    <w:rsid w:val="003F6D29"/>
    <w:rsid w:val="003F70FF"/>
    <w:rsid w:val="003F7D28"/>
    <w:rsid w:val="00403152"/>
    <w:rsid w:val="004102CB"/>
    <w:rsid w:val="00411796"/>
    <w:rsid w:val="00412663"/>
    <w:rsid w:val="0043041C"/>
    <w:rsid w:val="0043184A"/>
    <w:rsid w:val="0043196B"/>
    <w:rsid w:val="0043258E"/>
    <w:rsid w:val="00433ECD"/>
    <w:rsid w:val="00435012"/>
    <w:rsid w:val="00436016"/>
    <w:rsid w:val="00440E4A"/>
    <w:rsid w:val="004454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A6620"/>
    <w:rsid w:val="004A7638"/>
    <w:rsid w:val="004B3FFD"/>
    <w:rsid w:val="004B4872"/>
    <w:rsid w:val="004C099D"/>
    <w:rsid w:val="004C38F3"/>
    <w:rsid w:val="004C3C11"/>
    <w:rsid w:val="004C3C89"/>
    <w:rsid w:val="004D5829"/>
    <w:rsid w:val="004D6974"/>
    <w:rsid w:val="004E2B4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7FB9"/>
    <w:rsid w:val="00551E94"/>
    <w:rsid w:val="00553B91"/>
    <w:rsid w:val="00555C93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97D89"/>
    <w:rsid w:val="005A11E4"/>
    <w:rsid w:val="005A6196"/>
    <w:rsid w:val="005B0349"/>
    <w:rsid w:val="005B3A18"/>
    <w:rsid w:val="005B4E79"/>
    <w:rsid w:val="005B6090"/>
    <w:rsid w:val="005B7E65"/>
    <w:rsid w:val="005C17DE"/>
    <w:rsid w:val="005C240D"/>
    <w:rsid w:val="005C3B71"/>
    <w:rsid w:val="005C4CDE"/>
    <w:rsid w:val="005C5BEC"/>
    <w:rsid w:val="005C5CA2"/>
    <w:rsid w:val="005C6F00"/>
    <w:rsid w:val="005D4DE2"/>
    <w:rsid w:val="005D53D8"/>
    <w:rsid w:val="005D56BB"/>
    <w:rsid w:val="005D7B70"/>
    <w:rsid w:val="005E2B54"/>
    <w:rsid w:val="005E47B3"/>
    <w:rsid w:val="005E64A7"/>
    <w:rsid w:val="005F754F"/>
    <w:rsid w:val="00601574"/>
    <w:rsid w:val="00601A49"/>
    <w:rsid w:val="0060303F"/>
    <w:rsid w:val="0060757B"/>
    <w:rsid w:val="00607691"/>
    <w:rsid w:val="00616D48"/>
    <w:rsid w:val="00621532"/>
    <w:rsid w:val="0062346E"/>
    <w:rsid w:val="006305F6"/>
    <w:rsid w:val="00630ADF"/>
    <w:rsid w:val="0063317D"/>
    <w:rsid w:val="00635E5C"/>
    <w:rsid w:val="00636A37"/>
    <w:rsid w:val="00637164"/>
    <w:rsid w:val="0063785C"/>
    <w:rsid w:val="006401BC"/>
    <w:rsid w:val="00641B86"/>
    <w:rsid w:val="0064222D"/>
    <w:rsid w:val="006425CE"/>
    <w:rsid w:val="0064311F"/>
    <w:rsid w:val="0064350C"/>
    <w:rsid w:val="006461E8"/>
    <w:rsid w:val="006469B8"/>
    <w:rsid w:val="006508D4"/>
    <w:rsid w:val="00651776"/>
    <w:rsid w:val="0065352C"/>
    <w:rsid w:val="00654F10"/>
    <w:rsid w:val="00655084"/>
    <w:rsid w:val="00661E08"/>
    <w:rsid w:val="00666DF0"/>
    <w:rsid w:val="00667AAA"/>
    <w:rsid w:val="00673F62"/>
    <w:rsid w:val="00675009"/>
    <w:rsid w:val="006755AC"/>
    <w:rsid w:val="00681F14"/>
    <w:rsid w:val="0068610B"/>
    <w:rsid w:val="00691165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0602"/>
    <w:rsid w:val="006C5EC5"/>
    <w:rsid w:val="006D2661"/>
    <w:rsid w:val="006D29A3"/>
    <w:rsid w:val="006D3AB7"/>
    <w:rsid w:val="006D434C"/>
    <w:rsid w:val="006D5FB0"/>
    <w:rsid w:val="006E24B3"/>
    <w:rsid w:val="006E2AF3"/>
    <w:rsid w:val="006E417A"/>
    <w:rsid w:val="006E5CF7"/>
    <w:rsid w:val="006E6373"/>
    <w:rsid w:val="006F04F6"/>
    <w:rsid w:val="006F0822"/>
    <w:rsid w:val="006F115B"/>
    <w:rsid w:val="006F5336"/>
    <w:rsid w:val="006F5C73"/>
    <w:rsid w:val="006F69CF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1A7"/>
    <w:rsid w:val="0072322C"/>
    <w:rsid w:val="00724B04"/>
    <w:rsid w:val="00726990"/>
    <w:rsid w:val="007342D9"/>
    <w:rsid w:val="00734E9D"/>
    <w:rsid w:val="0073694E"/>
    <w:rsid w:val="00736A36"/>
    <w:rsid w:val="007405A7"/>
    <w:rsid w:val="007418A8"/>
    <w:rsid w:val="00742A35"/>
    <w:rsid w:val="007435C8"/>
    <w:rsid w:val="00744AE4"/>
    <w:rsid w:val="00752EAF"/>
    <w:rsid w:val="00753D0D"/>
    <w:rsid w:val="007552AB"/>
    <w:rsid w:val="00757522"/>
    <w:rsid w:val="00766513"/>
    <w:rsid w:val="0076695C"/>
    <w:rsid w:val="007805D0"/>
    <w:rsid w:val="00780F0E"/>
    <w:rsid w:val="00782B8E"/>
    <w:rsid w:val="00782F4C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BFD"/>
    <w:rsid w:val="007B4F1B"/>
    <w:rsid w:val="007B5F9A"/>
    <w:rsid w:val="007B7C65"/>
    <w:rsid w:val="007C0FD3"/>
    <w:rsid w:val="007C2ACF"/>
    <w:rsid w:val="007C4D07"/>
    <w:rsid w:val="007C4D96"/>
    <w:rsid w:val="007E0886"/>
    <w:rsid w:val="007E4B97"/>
    <w:rsid w:val="007F0711"/>
    <w:rsid w:val="007F2548"/>
    <w:rsid w:val="007F28FA"/>
    <w:rsid w:val="007F68A5"/>
    <w:rsid w:val="008019CC"/>
    <w:rsid w:val="008044AE"/>
    <w:rsid w:val="0081489B"/>
    <w:rsid w:val="008232D4"/>
    <w:rsid w:val="008279F4"/>
    <w:rsid w:val="00831CB0"/>
    <w:rsid w:val="00832A9A"/>
    <w:rsid w:val="00837A53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0C67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0EDF"/>
    <w:rsid w:val="008D1238"/>
    <w:rsid w:val="008D1F27"/>
    <w:rsid w:val="008D4724"/>
    <w:rsid w:val="008D619B"/>
    <w:rsid w:val="008D67D1"/>
    <w:rsid w:val="008E46FE"/>
    <w:rsid w:val="008E6661"/>
    <w:rsid w:val="008E7BFD"/>
    <w:rsid w:val="008F055B"/>
    <w:rsid w:val="008F0A36"/>
    <w:rsid w:val="008F3238"/>
    <w:rsid w:val="008F74BD"/>
    <w:rsid w:val="00900F0E"/>
    <w:rsid w:val="0090143E"/>
    <w:rsid w:val="00902B05"/>
    <w:rsid w:val="0090310F"/>
    <w:rsid w:val="00915538"/>
    <w:rsid w:val="00917B81"/>
    <w:rsid w:val="0092065E"/>
    <w:rsid w:val="00920BD1"/>
    <w:rsid w:val="0092374C"/>
    <w:rsid w:val="00924F7F"/>
    <w:rsid w:val="0092549B"/>
    <w:rsid w:val="00926D3C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865"/>
    <w:rsid w:val="00964ECF"/>
    <w:rsid w:val="00967505"/>
    <w:rsid w:val="0096790E"/>
    <w:rsid w:val="00967E2F"/>
    <w:rsid w:val="00972A85"/>
    <w:rsid w:val="00973403"/>
    <w:rsid w:val="009745F8"/>
    <w:rsid w:val="009757D2"/>
    <w:rsid w:val="00976ACF"/>
    <w:rsid w:val="00982FCD"/>
    <w:rsid w:val="009858F4"/>
    <w:rsid w:val="00990C7B"/>
    <w:rsid w:val="00992728"/>
    <w:rsid w:val="009940CE"/>
    <w:rsid w:val="00995EA7"/>
    <w:rsid w:val="009A1CA4"/>
    <w:rsid w:val="009A21B5"/>
    <w:rsid w:val="009A5F46"/>
    <w:rsid w:val="009B1C00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1746B"/>
    <w:rsid w:val="00A21CD7"/>
    <w:rsid w:val="00A22934"/>
    <w:rsid w:val="00A238A2"/>
    <w:rsid w:val="00A24AA8"/>
    <w:rsid w:val="00A252D9"/>
    <w:rsid w:val="00A25564"/>
    <w:rsid w:val="00A25DE3"/>
    <w:rsid w:val="00A36842"/>
    <w:rsid w:val="00A37211"/>
    <w:rsid w:val="00A40127"/>
    <w:rsid w:val="00A413BC"/>
    <w:rsid w:val="00A4277F"/>
    <w:rsid w:val="00A44422"/>
    <w:rsid w:val="00A5026C"/>
    <w:rsid w:val="00A52F91"/>
    <w:rsid w:val="00A63B21"/>
    <w:rsid w:val="00A662F6"/>
    <w:rsid w:val="00A6794F"/>
    <w:rsid w:val="00A679B9"/>
    <w:rsid w:val="00A67A50"/>
    <w:rsid w:val="00A70F0D"/>
    <w:rsid w:val="00A71396"/>
    <w:rsid w:val="00A763CB"/>
    <w:rsid w:val="00A8517A"/>
    <w:rsid w:val="00A85F5A"/>
    <w:rsid w:val="00A9079F"/>
    <w:rsid w:val="00A93DDA"/>
    <w:rsid w:val="00A942F7"/>
    <w:rsid w:val="00AA0885"/>
    <w:rsid w:val="00AA1499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73BA"/>
    <w:rsid w:val="00AF7B3B"/>
    <w:rsid w:val="00B019DE"/>
    <w:rsid w:val="00B026CD"/>
    <w:rsid w:val="00B03490"/>
    <w:rsid w:val="00B03E79"/>
    <w:rsid w:val="00B078CF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6BC"/>
    <w:rsid w:val="00B52E16"/>
    <w:rsid w:val="00B53DA6"/>
    <w:rsid w:val="00B5479F"/>
    <w:rsid w:val="00B54B3E"/>
    <w:rsid w:val="00B60211"/>
    <w:rsid w:val="00B60791"/>
    <w:rsid w:val="00B65EBB"/>
    <w:rsid w:val="00B660CA"/>
    <w:rsid w:val="00B6793B"/>
    <w:rsid w:val="00B67F63"/>
    <w:rsid w:val="00B7029A"/>
    <w:rsid w:val="00B70F67"/>
    <w:rsid w:val="00B71456"/>
    <w:rsid w:val="00B73492"/>
    <w:rsid w:val="00B74F90"/>
    <w:rsid w:val="00B82E10"/>
    <w:rsid w:val="00B830B7"/>
    <w:rsid w:val="00B84714"/>
    <w:rsid w:val="00B907D9"/>
    <w:rsid w:val="00B9239F"/>
    <w:rsid w:val="00B9371D"/>
    <w:rsid w:val="00B945F0"/>
    <w:rsid w:val="00B9556F"/>
    <w:rsid w:val="00BA2C56"/>
    <w:rsid w:val="00BA44E8"/>
    <w:rsid w:val="00BA4C60"/>
    <w:rsid w:val="00BA698E"/>
    <w:rsid w:val="00BB2554"/>
    <w:rsid w:val="00BB44D8"/>
    <w:rsid w:val="00BC0978"/>
    <w:rsid w:val="00BC1CCA"/>
    <w:rsid w:val="00BC2AA9"/>
    <w:rsid w:val="00BC3C34"/>
    <w:rsid w:val="00BC4E46"/>
    <w:rsid w:val="00BC5E70"/>
    <w:rsid w:val="00BC68A8"/>
    <w:rsid w:val="00BC6E59"/>
    <w:rsid w:val="00BC79D1"/>
    <w:rsid w:val="00BC7F4F"/>
    <w:rsid w:val="00BD3DBD"/>
    <w:rsid w:val="00BD6CC1"/>
    <w:rsid w:val="00BE13C9"/>
    <w:rsid w:val="00BE2488"/>
    <w:rsid w:val="00BE69C1"/>
    <w:rsid w:val="00BE76BF"/>
    <w:rsid w:val="00BF2737"/>
    <w:rsid w:val="00BF47F8"/>
    <w:rsid w:val="00BF67CB"/>
    <w:rsid w:val="00BF764B"/>
    <w:rsid w:val="00C03C74"/>
    <w:rsid w:val="00C12F95"/>
    <w:rsid w:val="00C1376C"/>
    <w:rsid w:val="00C13DAD"/>
    <w:rsid w:val="00C207B3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408F"/>
    <w:rsid w:val="00C74363"/>
    <w:rsid w:val="00C74B1E"/>
    <w:rsid w:val="00C74D2C"/>
    <w:rsid w:val="00C838A3"/>
    <w:rsid w:val="00C85039"/>
    <w:rsid w:val="00C93213"/>
    <w:rsid w:val="00C96574"/>
    <w:rsid w:val="00C96A5B"/>
    <w:rsid w:val="00C96DB9"/>
    <w:rsid w:val="00CA0302"/>
    <w:rsid w:val="00CA42D3"/>
    <w:rsid w:val="00CA604E"/>
    <w:rsid w:val="00CA7032"/>
    <w:rsid w:val="00CB0C07"/>
    <w:rsid w:val="00CB229D"/>
    <w:rsid w:val="00CB3A0E"/>
    <w:rsid w:val="00CB4B76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4A0C"/>
    <w:rsid w:val="00CF5803"/>
    <w:rsid w:val="00CF5FA8"/>
    <w:rsid w:val="00CF61F7"/>
    <w:rsid w:val="00CF67CF"/>
    <w:rsid w:val="00D01514"/>
    <w:rsid w:val="00D12C63"/>
    <w:rsid w:val="00D1643A"/>
    <w:rsid w:val="00D20A82"/>
    <w:rsid w:val="00D21309"/>
    <w:rsid w:val="00D32F47"/>
    <w:rsid w:val="00D336CB"/>
    <w:rsid w:val="00D361F8"/>
    <w:rsid w:val="00D400FE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73EF5"/>
    <w:rsid w:val="00D81864"/>
    <w:rsid w:val="00D81C97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E1963"/>
    <w:rsid w:val="00DE288D"/>
    <w:rsid w:val="00DE3DBD"/>
    <w:rsid w:val="00DE4920"/>
    <w:rsid w:val="00DF215E"/>
    <w:rsid w:val="00DF30E4"/>
    <w:rsid w:val="00DF6275"/>
    <w:rsid w:val="00DF6F34"/>
    <w:rsid w:val="00E01DA6"/>
    <w:rsid w:val="00E0580D"/>
    <w:rsid w:val="00E10357"/>
    <w:rsid w:val="00E119A5"/>
    <w:rsid w:val="00E133E9"/>
    <w:rsid w:val="00E231A2"/>
    <w:rsid w:val="00E24796"/>
    <w:rsid w:val="00E310D0"/>
    <w:rsid w:val="00E313F1"/>
    <w:rsid w:val="00E32937"/>
    <w:rsid w:val="00E41570"/>
    <w:rsid w:val="00E52304"/>
    <w:rsid w:val="00E5269A"/>
    <w:rsid w:val="00E52B76"/>
    <w:rsid w:val="00E55EF9"/>
    <w:rsid w:val="00E61DDC"/>
    <w:rsid w:val="00E6529E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37AF"/>
    <w:rsid w:val="00EB6FCF"/>
    <w:rsid w:val="00EC62BE"/>
    <w:rsid w:val="00ED1071"/>
    <w:rsid w:val="00ED21F7"/>
    <w:rsid w:val="00ED32E6"/>
    <w:rsid w:val="00ED3A08"/>
    <w:rsid w:val="00ED5978"/>
    <w:rsid w:val="00ED6099"/>
    <w:rsid w:val="00EE0707"/>
    <w:rsid w:val="00EE4251"/>
    <w:rsid w:val="00EF215C"/>
    <w:rsid w:val="00EF5C4B"/>
    <w:rsid w:val="00F007B9"/>
    <w:rsid w:val="00F01AC4"/>
    <w:rsid w:val="00F03558"/>
    <w:rsid w:val="00F04637"/>
    <w:rsid w:val="00F061A6"/>
    <w:rsid w:val="00F1113B"/>
    <w:rsid w:val="00F11758"/>
    <w:rsid w:val="00F1648A"/>
    <w:rsid w:val="00F16C28"/>
    <w:rsid w:val="00F17F8C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B16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5211"/>
    <w:rsid w:val="00FC6004"/>
    <w:rsid w:val="00FC6EA0"/>
    <w:rsid w:val="00FC7E4D"/>
    <w:rsid w:val="00FE26F1"/>
    <w:rsid w:val="00FE69E6"/>
    <w:rsid w:val="00FF0C7F"/>
    <w:rsid w:val="00FF0D8B"/>
    <w:rsid w:val="00FF205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CDA3D6B"/>
  <w15:docId w15:val="{1C7E8865-5A94-4DDC-8D76-F471319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2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2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316A-4F87-418D-8340-1BBFC33C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Hrant Avagyan</dc:creator>
  <cp:keywords>https:/mul2-psrc.gov.am/tasks/31793/oneclick/Naxagits.docx?token=5e891a1291f56ba62f57a5645f9cbba1</cp:keywords>
  <cp:lastModifiedBy>Astghik Hakobjanyan</cp:lastModifiedBy>
  <cp:revision>4</cp:revision>
  <cp:lastPrinted>2021-09-01T11:16:00Z</cp:lastPrinted>
  <dcterms:created xsi:type="dcterms:W3CDTF">2021-09-10T11:16:00Z</dcterms:created>
  <dcterms:modified xsi:type="dcterms:W3CDTF">2022-03-15T08:58:00Z</dcterms:modified>
</cp:coreProperties>
</file>