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FB" w:rsidRPr="00316316" w:rsidRDefault="00316316">
      <w:pPr>
        <w:pStyle w:val="a"/>
        <w:jc w:val="both"/>
        <w:rPr>
          <w:rFonts w:ascii="GHEA Grapalat" w:hAnsi="GHEA Grapalat" w:cs="Sylfaen"/>
          <w:b/>
          <w:kern w:val="28"/>
          <w:sz w:val="28"/>
          <w:lang w:val="en-US"/>
        </w:rPr>
      </w:pPr>
      <w:r w:rsidRPr="00316316">
        <w:rPr>
          <w:rFonts w:ascii="GHEA Grapalat" w:hAnsi="GHEA Grapalat" w:cs="Sylfae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-5715</wp:posOffset>
                </wp:positionV>
                <wp:extent cx="2377440" cy="5143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FB" w:rsidRPr="00316316" w:rsidRDefault="00316316">
                            <w:pPr>
                              <w:rPr>
                                <w:rFonts w:ascii="GHEA Grapalat" w:hAnsi="GHEA Grapalat"/>
                                <w:sz w:val="32"/>
                                <w:lang w:val="en-US"/>
                              </w:rPr>
                            </w:pPr>
                            <w:r w:rsidRPr="00316316">
                              <w:rPr>
                                <w:rFonts w:ascii="GHEA Grapalat" w:hAnsi="GHEA Grapalat"/>
                                <w:b/>
                                <w:sz w:val="32"/>
                                <w:lang w:val="en-GB"/>
                              </w:rPr>
                              <w:t>600.0027.16.04.02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5pt;margin-top:-.45pt;width:187.2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j7hQ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" o:allowincell="f" stroked="f">
                <v:textbox>
                  <w:txbxContent>
                    <w:p w:rsidR="00000000" w:rsidRPr="00316316" w:rsidRDefault="00316316">
                      <w:pPr>
                        <w:rPr>
                          <w:rFonts w:ascii="GHEA Grapalat" w:hAnsi="GHEA Grapalat"/>
                          <w:sz w:val="32"/>
                          <w:lang w:val="en-US"/>
                        </w:rPr>
                      </w:pPr>
                      <w:r w:rsidRPr="00316316">
                        <w:rPr>
                          <w:rFonts w:ascii="GHEA Grapalat" w:hAnsi="GHEA Grapalat"/>
                          <w:b/>
                          <w:sz w:val="32"/>
                          <w:lang w:val="en-GB"/>
                        </w:rPr>
                        <w:t>600.0027.16.04.02</w:t>
                      </w:r>
                    </w:p>
                  </w:txbxContent>
                </v:textbox>
              </v:shape>
            </w:pict>
          </mc:Fallback>
        </mc:AlternateContent>
      </w:r>
    </w:p>
    <w:p w:rsidR="00E257FB" w:rsidRPr="00316316" w:rsidRDefault="00E257FB">
      <w:pPr>
        <w:pStyle w:val="a"/>
        <w:jc w:val="both"/>
        <w:rPr>
          <w:rFonts w:ascii="GHEA Grapalat" w:hAnsi="GHEA Grapalat" w:cs="Sylfaen"/>
          <w:b/>
          <w:kern w:val="28"/>
          <w:sz w:val="28"/>
          <w:lang w:val="en-US"/>
        </w:rPr>
      </w:pPr>
    </w:p>
    <w:p w:rsidR="00E257FB" w:rsidRPr="00316316" w:rsidRDefault="00316316">
      <w:pPr>
        <w:jc w:val="center"/>
        <w:rPr>
          <w:rFonts w:ascii="GHEA Grapalat" w:hAnsi="GHEA Grapalat" w:cs="Sylfaen"/>
          <w:sz w:val="26"/>
        </w:rPr>
      </w:pPr>
      <w:r w:rsidRPr="00316316">
        <w:rPr>
          <w:rFonts w:ascii="GHEA Grapalat" w:hAnsi="GHEA Grapalat" w:cs="Sylfae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FB" w:rsidRDefault="00E257FB">
                            <w:pPr>
                              <w:pStyle w:val="Header"/>
                              <w:tabs>
                                <w:tab w:val="left" w:pos="0"/>
                              </w:tabs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39.35pt;margin-top:-21.2pt;width:122.45pt;height:63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" o:allowincell="f" filled="f" stroked="f" strokecolor="#595959">
                <v:textbox inset="1pt,1pt,1pt,1pt">
                  <w:txbxContent>
                    <w:p w:rsidR="00000000" w:rsidRDefault="00316316">
                      <w:pPr>
                        <w:pStyle w:val="Header"/>
                        <w:tabs>
                          <w:tab w:val="left" w:pos="0"/>
                        </w:tabs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16316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4" o:title=""/>
          </v:shape>
          <o:OLEObject Type="Embed" ProgID="Word.Document.8" ShapeID="_x0000_i1025" DrawAspect="Content" ObjectID="_1684218303" r:id="rId5"/>
        </w:object>
      </w:r>
    </w:p>
    <w:p w:rsidR="00E257FB" w:rsidRPr="00316316" w:rsidRDefault="00316316">
      <w:pPr>
        <w:pStyle w:val="Header"/>
        <w:rPr>
          <w:rFonts w:ascii="GHEA Grapalat" w:hAnsi="GHEA Grapalat" w:cs="Sylfaen"/>
          <w:lang w:val="en-US"/>
        </w:rPr>
      </w:pPr>
      <w:r w:rsidRPr="00316316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316" w:rsidRDefault="00316316" w:rsidP="00316316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316316" w:rsidRDefault="00316316" w:rsidP="00316316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E257FB" w:rsidRDefault="00E257FB">
                            <w:pPr>
                              <w:rPr>
                                <w:rFonts w:ascii="ArTarumianTimes" w:hAnsi="ArTarumianTimes"/>
                                <w:sz w:val="26"/>
                                <w:lang w:val="en-US"/>
                              </w:rPr>
                            </w:pPr>
                          </w:p>
                          <w:p w:rsidR="00E257FB" w:rsidRDefault="00316316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E257FB" w:rsidRDefault="00E257FB">
                            <w:pPr>
                              <w:jc w:val="center"/>
                              <w:rPr>
                                <w:rFonts w:ascii="Times Armenian" w:hAnsi="Times Armenian"/>
                                <w:sz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.95pt;margin-top:6.05pt;width:475.25pt;height:7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" o:allowincell="f" filled="f" stroked="f" strokecolor="#595959" strokeweight="2pt">
                <v:textbox inset="1pt,1pt,1pt,1pt">
                  <w:txbxContent>
                    <w:p w:rsidR="00316316" w:rsidRDefault="00316316" w:rsidP="00316316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316316" w:rsidRDefault="00316316" w:rsidP="00316316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316316">
                      <w:pPr>
                        <w:rPr>
                          <w:rFonts w:ascii="ArTarumianTimes" w:hAnsi="ArTarumianTimes"/>
                          <w:sz w:val="26"/>
                          <w:lang w:val="en-US"/>
                        </w:rPr>
                      </w:pPr>
                    </w:p>
                    <w:p w:rsidR="00000000" w:rsidRDefault="00316316">
                      <w:pPr>
                        <w:jc w:val="center"/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316316">
                      <w:pPr>
                        <w:jc w:val="center"/>
                        <w:rPr>
                          <w:rFonts w:ascii="Times Armenian" w:hAnsi="Times Armenian"/>
                          <w:sz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57FB" w:rsidRPr="00316316" w:rsidRDefault="00E257F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E257F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E257F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E257F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E257F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E257F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E257FB" w:rsidRPr="00316316" w:rsidRDefault="00316316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316316">
        <w:rPr>
          <w:rFonts w:ascii="GHEA Grapalat" w:hAnsi="GHEA Grapalat" w:cs="Sylfaen"/>
          <w:sz w:val="24"/>
          <w:lang w:val="en-US"/>
        </w:rPr>
        <w:t xml:space="preserve">16 </w:t>
      </w:r>
      <w:proofErr w:type="spellStart"/>
      <w:r w:rsidRPr="00316316">
        <w:rPr>
          <w:rFonts w:ascii="GHEA Grapalat" w:hAnsi="GHEA Grapalat" w:cs="Sylfaen"/>
          <w:sz w:val="24"/>
          <w:lang w:val="en-US"/>
        </w:rPr>
        <w:t>ապրիլի</w:t>
      </w:r>
      <w:proofErr w:type="spellEnd"/>
      <w:r w:rsidRPr="00316316">
        <w:rPr>
          <w:rFonts w:ascii="GHEA Grapalat" w:hAnsi="GHEA Grapalat" w:cs="Sylfaen"/>
          <w:sz w:val="24"/>
          <w:lang w:val="en-US"/>
        </w:rPr>
        <w:t xml:space="preserve"> 2002  </w:t>
      </w:r>
      <w:proofErr w:type="spellStart"/>
      <w:r w:rsidRPr="00316316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316316">
        <w:rPr>
          <w:rFonts w:ascii="GHEA Grapalat" w:hAnsi="GHEA Grapalat" w:cs="Sylfaen"/>
          <w:sz w:val="24"/>
          <w:lang w:val="en-US"/>
        </w:rPr>
        <w:t xml:space="preserve"> </w:t>
      </w:r>
      <w:r w:rsidRPr="00316316">
        <w:rPr>
          <w:rFonts w:ascii="GHEA Grapalat" w:hAnsi="GHEA Grapalat" w:cs="Sylfaen"/>
          <w:sz w:val="24"/>
          <w:lang w:val="en-US"/>
        </w:rPr>
        <w:sym w:font="Symbol" w:char="004E"/>
      </w:r>
      <w:r w:rsidRPr="00316316">
        <w:rPr>
          <w:rFonts w:ascii="GHEA Grapalat" w:hAnsi="GHEA Grapalat" w:cs="Sylfaen"/>
          <w:sz w:val="24"/>
          <w:lang w:val="en-US"/>
        </w:rPr>
        <w:t xml:space="preserve"> 27</w:t>
      </w:r>
    </w:p>
    <w:p w:rsidR="00E257FB" w:rsidRPr="00316316" w:rsidRDefault="00316316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316316">
        <w:rPr>
          <w:rFonts w:ascii="GHEA Grapalat" w:hAnsi="GHEA Grapalat" w:cs="Sylfaen"/>
          <w:sz w:val="24"/>
          <w:lang w:val="en-US"/>
        </w:rPr>
        <w:t xml:space="preserve">ք. </w:t>
      </w:r>
      <w:proofErr w:type="spellStart"/>
      <w:r w:rsidRPr="00316316">
        <w:rPr>
          <w:rFonts w:ascii="GHEA Grapalat" w:hAnsi="GHEA Grapalat" w:cs="Sylfaen"/>
          <w:sz w:val="24"/>
          <w:lang w:val="en-US"/>
        </w:rPr>
        <w:t>Երևան</w:t>
      </w:r>
      <w:proofErr w:type="spellEnd"/>
    </w:p>
    <w:p w:rsidR="00E257FB" w:rsidRPr="00316316" w:rsidRDefault="00E257FB">
      <w:pPr>
        <w:pStyle w:val="a"/>
        <w:rPr>
          <w:rFonts w:ascii="GHEA Grapalat" w:hAnsi="GHEA Grapalat" w:cs="Sylfaen"/>
          <w:sz w:val="24"/>
          <w:lang w:val="en-US"/>
        </w:rPr>
      </w:pPr>
    </w:p>
    <w:p w:rsidR="00E257FB" w:rsidRPr="00316316" w:rsidRDefault="00316316">
      <w:pPr>
        <w:pStyle w:val="a"/>
        <w:jc w:val="center"/>
        <w:rPr>
          <w:rFonts w:ascii="GHEA Grapalat" w:hAnsi="GHEA Grapalat" w:cs="Sylfaen"/>
          <w:b/>
          <w:sz w:val="26"/>
          <w:lang w:val="en-GB"/>
        </w:rPr>
      </w:pPr>
      <w:bookmarkStart w:id="0" w:name="_GoBack"/>
      <w:r w:rsidRPr="00316316">
        <w:rPr>
          <w:rFonts w:ascii="GHEA Grapalat" w:hAnsi="GHEA Grapalat" w:cs="Sylfaen"/>
          <w:b/>
          <w:sz w:val="26"/>
          <w:lang w:val="en-GB"/>
        </w:rPr>
        <w:t>«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Հայէներգո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» ՓԲԸ-ի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կողմից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«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Հայէլցանց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>» ՓԲԸ-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ին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վաճառվող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</w:t>
      </w:r>
    </w:p>
    <w:p w:rsidR="00E257FB" w:rsidRPr="00316316" w:rsidRDefault="00316316">
      <w:pPr>
        <w:pStyle w:val="a"/>
        <w:jc w:val="center"/>
        <w:rPr>
          <w:rFonts w:ascii="GHEA Grapalat" w:hAnsi="GHEA Grapalat" w:cs="Sylfaen"/>
          <w:b/>
          <w:sz w:val="26"/>
          <w:lang w:val="en-GB"/>
        </w:rPr>
      </w:pPr>
      <w:proofErr w:type="spellStart"/>
      <w:proofErr w:type="gramStart"/>
      <w:r w:rsidRPr="00316316">
        <w:rPr>
          <w:rFonts w:ascii="GHEA Grapalat" w:hAnsi="GHEA Grapalat" w:cs="Sylfaen"/>
          <w:b/>
          <w:sz w:val="26"/>
          <w:lang w:val="en-GB"/>
        </w:rPr>
        <w:t>էլեկտրական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էներգիայի</w:t>
      </w:r>
      <w:proofErr w:type="spellEnd"/>
      <w:proofErr w:type="gramEnd"/>
      <w:r w:rsidRPr="00316316">
        <w:rPr>
          <w:rFonts w:ascii="GHEA Grapalat" w:hAnsi="GHEA Grapalat" w:cs="Sylfaen"/>
          <w:b/>
          <w:sz w:val="26"/>
          <w:lang w:val="en-GB"/>
        </w:rPr>
        <w:t xml:space="preserve"> 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սակագնի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կիրառման</w:t>
      </w:r>
      <w:proofErr w:type="spellEnd"/>
      <w:r w:rsidRPr="00316316">
        <w:rPr>
          <w:rFonts w:ascii="GHEA Grapalat" w:hAnsi="GHEA Grapalat" w:cs="Sylfaen"/>
          <w:b/>
          <w:sz w:val="26"/>
          <w:lang w:val="en-GB"/>
        </w:rPr>
        <w:t xml:space="preserve"> </w:t>
      </w:r>
      <w:proofErr w:type="spellStart"/>
      <w:r w:rsidRPr="00316316">
        <w:rPr>
          <w:rFonts w:ascii="GHEA Grapalat" w:hAnsi="GHEA Grapalat" w:cs="Sylfaen"/>
          <w:b/>
          <w:sz w:val="26"/>
          <w:lang w:val="en-GB"/>
        </w:rPr>
        <w:t>մասին</w:t>
      </w:r>
      <w:proofErr w:type="spellEnd"/>
    </w:p>
    <w:bookmarkEnd w:id="0"/>
    <w:p w:rsidR="00E257FB" w:rsidRPr="00316316" w:rsidRDefault="00E257FB">
      <w:pPr>
        <w:pStyle w:val="a"/>
        <w:jc w:val="center"/>
        <w:rPr>
          <w:rFonts w:ascii="GHEA Grapalat" w:hAnsi="GHEA Grapalat" w:cs="Sylfaen"/>
          <w:b/>
          <w:sz w:val="24"/>
          <w:lang w:val="en-GB"/>
        </w:rPr>
      </w:pPr>
    </w:p>
    <w:p w:rsidR="00E257FB" w:rsidRPr="00316316" w:rsidRDefault="00316316" w:rsidP="00CA37D8">
      <w:pPr>
        <w:pStyle w:val="EnvelopeReturn"/>
        <w:tabs>
          <w:tab w:val="left" w:pos="426"/>
        </w:tabs>
        <w:spacing w:line="360" w:lineRule="auto"/>
        <w:ind w:left="142" w:firstLine="218"/>
        <w:jc w:val="both"/>
        <w:rPr>
          <w:rFonts w:ascii="GHEA Grapalat" w:hAnsi="GHEA Grapalat" w:cs="Sylfaen"/>
          <w:b/>
          <w:color w:val="000000"/>
          <w:sz w:val="24"/>
        </w:rPr>
      </w:pPr>
      <w:r w:rsidRPr="00316316">
        <w:rPr>
          <w:rFonts w:ascii="GHEA Grapalat" w:hAnsi="GHEA Grapalat" w:cs="Sylfaen"/>
          <w:color w:val="000000"/>
          <w:sz w:val="24"/>
        </w:rPr>
        <w:t xml:space="preserve">    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Հիմք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ընդունելով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«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Էներգետիկայի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մասին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» ՀՀ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օրենքի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17-րդ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հոդվածի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ա) և </w:t>
      </w:r>
      <w:proofErr w:type="gramStart"/>
      <w:r w:rsidRPr="00316316">
        <w:rPr>
          <w:rFonts w:ascii="GHEA Grapalat" w:hAnsi="GHEA Grapalat" w:cs="Sylfaen"/>
          <w:color w:val="000000"/>
          <w:sz w:val="24"/>
        </w:rPr>
        <w:t xml:space="preserve">է) 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կետերը</w:t>
      </w:r>
      <w:proofErr w:type="spellEnd"/>
      <w:proofErr w:type="gramEnd"/>
      <w:r>
        <w:rPr>
          <w:rFonts w:ascii="GHEA Grapalat" w:hAnsi="GHEA Grapalat" w:cs="Sylfaen"/>
          <w:color w:val="000000"/>
          <w:sz w:val="24"/>
          <w:lang w:val="hy-AM"/>
        </w:rPr>
        <w:t>,</w:t>
      </w:r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հաշվի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առնելով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«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Հայէլցանց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» ՓԲԸ-ի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կազմավորման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փաստը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և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ելնելով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համակարգի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գործունեության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թափանցիկության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ապահովման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անհրաժեշտու-թյունից</w:t>
      </w:r>
      <w:proofErr w:type="spellEnd"/>
      <w:r>
        <w:rPr>
          <w:rFonts w:ascii="GHEA Grapalat" w:hAnsi="GHEA Grapalat" w:cs="Sylfaen"/>
          <w:color w:val="000000"/>
          <w:sz w:val="24"/>
          <w:lang w:val="hy-AM"/>
        </w:rPr>
        <w:t>,</w:t>
      </w:r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Հայաստանի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Հանրապետության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էներգետիկայի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կարգավորող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հանձնաժողովը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b/>
          <w:color w:val="000000"/>
          <w:sz w:val="24"/>
        </w:rPr>
        <w:t>որոշում</w:t>
      </w:r>
      <w:proofErr w:type="spellEnd"/>
      <w:r w:rsidRPr="00316316">
        <w:rPr>
          <w:rFonts w:ascii="GHEA Grapalat" w:hAnsi="GHEA Grapalat" w:cs="Sylfaen"/>
          <w:b/>
          <w:color w:val="000000"/>
          <w:sz w:val="24"/>
        </w:rPr>
        <w:t xml:space="preserve"> է.</w:t>
      </w:r>
    </w:p>
    <w:p w:rsidR="00E257FB" w:rsidRPr="00316316" w:rsidRDefault="00316316" w:rsidP="00CA37D8">
      <w:pPr>
        <w:pStyle w:val="EnvelopeReturn"/>
        <w:tabs>
          <w:tab w:val="left" w:pos="426"/>
        </w:tabs>
        <w:spacing w:line="360" w:lineRule="auto"/>
        <w:ind w:left="709" w:hanging="349"/>
        <w:jc w:val="both"/>
        <w:rPr>
          <w:rFonts w:ascii="GHEA Grapalat" w:hAnsi="GHEA Grapalat" w:cs="Sylfaen"/>
          <w:color w:val="000000"/>
          <w:sz w:val="24"/>
        </w:rPr>
      </w:pPr>
      <w:r w:rsidRPr="00316316">
        <w:rPr>
          <w:rFonts w:ascii="GHEA Grapalat" w:hAnsi="GHEA Grapalat" w:cs="Sylfaen"/>
          <w:color w:val="000000"/>
          <w:sz w:val="24"/>
        </w:rPr>
        <w:t>1. «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Հայէլցանց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» և «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Հայէներգո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» ՓԲԸ-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ներին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՝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հնգօրյա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ժամկետում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կնքել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ՀՀ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էներգետիկայի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կարգավորող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հանձնաժողովի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կողմից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սահմանված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ձևերին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համապատասխան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էլեկտրական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էներգիայի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առուվաճառքի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նոր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պայմանագիր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և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սահմանված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կարգով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ներկայացնել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ՀՀ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էներգետիկայի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կարգավորող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հանձնաժողովի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գրանցմանը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։</w:t>
      </w:r>
    </w:p>
    <w:p w:rsidR="00E257FB" w:rsidRPr="00316316" w:rsidRDefault="00316316" w:rsidP="00CA37D8">
      <w:pPr>
        <w:pStyle w:val="EnvelopeReturn"/>
        <w:tabs>
          <w:tab w:val="left" w:pos="709"/>
        </w:tabs>
        <w:spacing w:line="360" w:lineRule="auto"/>
        <w:ind w:left="709" w:hanging="349"/>
        <w:jc w:val="both"/>
        <w:rPr>
          <w:rFonts w:ascii="GHEA Grapalat" w:hAnsi="GHEA Grapalat" w:cs="Sylfaen"/>
          <w:color w:val="000000"/>
          <w:sz w:val="24"/>
        </w:rPr>
      </w:pPr>
      <w:r w:rsidRPr="00316316">
        <w:rPr>
          <w:rFonts w:ascii="GHEA Grapalat" w:hAnsi="GHEA Grapalat" w:cs="Sylfaen"/>
          <w:color w:val="000000"/>
          <w:sz w:val="24"/>
        </w:rPr>
        <w:t xml:space="preserve">2. 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Ընդունել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ի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գիտություն</w:t>
      </w:r>
      <w:proofErr w:type="spellEnd"/>
      <w:r>
        <w:rPr>
          <w:rFonts w:ascii="GHEA Grapalat" w:hAnsi="GHEA Grapalat" w:cs="Sylfaen"/>
          <w:color w:val="000000"/>
          <w:sz w:val="24"/>
          <w:lang w:val="hy-AM"/>
        </w:rPr>
        <w:t>,</w:t>
      </w:r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որ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ՀՀ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էներգետիկայի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հանձնաժողովի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2000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թվականի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դեկտեմբերի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29-ի N</w:t>
      </w:r>
      <w:r w:rsidRPr="00316316">
        <w:rPr>
          <w:rFonts w:ascii="GHEA Grapalat" w:hAnsi="GHEA Grapalat" w:cs="Sylfaen"/>
          <w:color w:val="000000"/>
          <w:sz w:val="24"/>
          <w:lang w:val="af-ZA"/>
        </w:rPr>
        <w:t xml:space="preserve"> 31</w:t>
      </w:r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որոշմամբ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սահմանված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՝ «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Հայէներգո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» ՓԲԸ-ի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կողմից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էլեկտրական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էներգիա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բաշխող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ընկերություններին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վաճառվող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էլեկտրական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էներգիայի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միջին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proofErr w:type="gramStart"/>
      <w:r w:rsidRPr="00316316">
        <w:rPr>
          <w:rFonts w:ascii="GHEA Grapalat" w:hAnsi="GHEA Grapalat" w:cs="Sylfaen"/>
          <w:color w:val="000000"/>
          <w:sz w:val="24"/>
        </w:rPr>
        <w:t>կշռութային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սակագինը</w:t>
      </w:r>
      <w:proofErr w:type="spellEnd"/>
      <w:proofErr w:type="gram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կազմում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է 11,263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դրամ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/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կՎտժ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`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առանց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ԱԱՀ-ի:</w:t>
      </w:r>
    </w:p>
    <w:p w:rsidR="00E257FB" w:rsidRPr="00316316" w:rsidRDefault="00316316" w:rsidP="00CA37D8">
      <w:pPr>
        <w:pStyle w:val="EnvelopeReturn"/>
        <w:tabs>
          <w:tab w:val="left" w:pos="709"/>
        </w:tabs>
        <w:spacing w:line="360" w:lineRule="auto"/>
        <w:ind w:left="709" w:hanging="349"/>
        <w:jc w:val="both"/>
        <w:rPr>
          <w:rFonts w:ascii="GHEA Grapalat" w:hAnsi="GHEA Grapalat" w:cs="Sylfaen"/>
          <w:color w:val="000000"/>
        </w:rPr>
      </w:pPr>
      <w:r w:rsidRPr="00316316">
        <w:rPr>
          <w:rFonts w:ascii="GHEA Grapalat" w:hAnsi="GHEA Grapalat" w:cs="Sylfaen"/>
          <w:color w:val="000000"/>
          <w:sz w:val="24"/>
        </w:rPr>
        <w:t xml:space="preserve">3. 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Սույն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որոշումն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ուժի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մեջ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է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մտնում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ստորագրման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 xml:space="preserve"> </w:t>
      </w:r>
      <w:proofErr w:type="spellStart"/>
      <w:r w:rsidRPr="00316316">
        <w:rPr>
          <w:rFonts w:ascii="GHEA Grapalat" w:hAnsi="GHEA Grapalat" w:cs="Sylfaen"/>
          <w:color w:val="000000"/>
          <w:sz w:val="24"/>
        </w:rPr>
        <w:t>պահից</w:t>
      </w:r>
      <w:proofErr w:type="spellEnd"/>
      <w:r w:rsidRPr="00316316">
        <w:rPr>
          <w:rFonts w:ascii="GHEA Grapalat" w:hAnsi="GHEA Grapalat" w:cs="Sylfaen"/>
          <w:color w:val="000000"/>
          <w:sz w:val="24"/>
        </w:rPr>
        <w:t>։</w:t>
      </w:r>
    </w:p>
    <w:p w:rsidR="00E257FB" w:rsidRPr="00316316" w:rsidRDefault="00E257FB">
      <w:pPr>
        <w:pStyle w:val="a"/>
        <w:spacing w:line="360" w:lineRule="auto"/>
        <w:jc w:val="both"/>
        <w:rPr>
          <w:rFonts w:ascii="GHEA Grapalat" w:hAnsi="GHEA Grapalat" w:cs="Sylfaen"/>
          <w:color w:val="000000"/>
          <w:kern w:val="28"/>
          <w:sz w:val="26"/>
          <w:lang w:val="en-US"/>
        </w:rPr>
      </w:pPr>
    </w:p>
    <w:p w:rsidR="00E257FB" w:rsidRPr="00CA37D8" w:rsidRDefault="00316316">
      <w:pPr>
        <w:pStyle w:val="a"/>
        <w:jc w:val="both"/>
        <w:rPr>
          <w:rFonts w:ascii="GHEA Grapalat" w:hAnsi="GHEA Grapalat" w:cs="Sylfaen"/>
          <w:b/>
          <w:i/>
          <w:kern w:val="28"/>
          <w:sz w:val="26"/>
          <w:lang w:val="en-US"/>
        </w:rPr>
      </w:pPr>
      <w:r w:rsidRPr="00316316">
        <w:rPr>
          <w:rFonts w:ascii="GHEA Grapalat" w:hAnsi="GHEA Grapalat" w:cs="Sylfaen"/>
          <w:b/>
          <w:i/>
          <w:kern w:val="28"/>
          <w:sz w:val="28"/>
          <w:lang w:val="en-US"/>
        </w:rPr>
        <w:t xml:space="preserve">         </w:t>
      </w:r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 xml:space="preserve">ՀՀ </w:t>
      </w:r>
      <w:proofErr w:type="spellStart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>էներգետիկայի</w:t>
      </w:r>
      <w:proofErr w:type="spellEnd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 xml:space="preserve"> </w:t>
      </w:r>
      <w:proofErr w:type="spellStart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>կարգավորող</w:t>
      </w:r>
      <w:proofErr w:type="spellEnd"/>
    </w:p>
    <w:p w:rsidR="00E257FB" w:rsidRPr="00CA37D8" w:rsidRDefault="00316316">
      <w:pPr>
        <w:pStyle w:val="a"/>
        <w:jc w:val="both"/>
        <w:rPr>
          <w:rFonts w:ascii="GHEA Grapalat" w:hAnsi="GHEA Grapalat" w:cs="Sylfaen"/>
          <w:i/>
          <w:sz w:val="20"/>
          <w:lang w:val="en-US"/>
        </w:rPr>
      </w:pPr>
      <w:r w:rsidRPr="00CA37D8">
        <w:rPr>
          <w:rFonts w:ascii="GHEA Grapalat" w:hAnsi="GHEA Grapalat" w:cs="Sylfaen"/>
          <w:i/>
          <w:kern w:val="28"/>
          <w:sz w:val="20"/>
          <w:lang w:val="en-US"/>
        </w:rPr>
        <w:t xml:space="preserve">        </w:t>
      </w:r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 xml:space="preserve">       </w:t>
      </w:r>
      <w:proofErr w:type="spellStart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>հանձնաժողովի</w:t>
      </w:r>
      <w:proofErr w:type="spellEnd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 xml:space="preserve"> </w:t>
      </w:r>
      <w:proofErr w:type="spellStart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>նախագահ</w:t>
      </w:r>
      <w:proofErr w:type="spellEnd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 xml:space="preserve">՝                                </w:t>
      </w:r>
      <w:proofErr w:type="spellStart"/>
      <w:proofErr w:type="gramStart"/>
      <w:r w:rsidRPr="00CA37D8">
        <w:rPr>
          <w:rFonts w:ascii="GHEA Grapalat" w:hAnsi="GHEA Grapalat" w:cs="Sylfaen"/>
          <w:b/>
          <w:i/>
          <w:kern w:val="28"/>
          <w:sz w:val="26"/>
          <w:lang w:val="en-US"/>
        </w:rPr>
        <w:t>Վ.Մովսեսյան</w:t>
      </w:r>
      <w:proofErr w:type="spellEnd"/>
      <w:proofErr w:type="gramEnd"/>
      <w:r w:rsidRPr="00CA37D8">
        <w:rPr>
          <w:rFonts w:ascii="GHEA Grapalat" w:hAnsi="GHEA Grapalat" w:cs="Sylfaen"/>
          <w:i/>
          <w:kern w:val="28"/>
          <w:sz w:val="20"/>
          <w:lang w:val="en-US"/>
        </w:rPr>
        <w:t xml:space="preserve"> </w:t>
      </w:r>
    </w:p>
    <w:sectPr w:rsidR="00E257FB" w:rsidRPr="00CA37D8" w:rsidSect="00316316">
      <w:pgSz w:w="11906" w:h="16838"/>
      <w:pgMar w:top="624" w:right="1304" w:bottom="14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6"/>
    <w:rsid w:val="0020126D"/>
    <w:rsid w:val="00316316"/>
    <w:rsid w:val="00CA37D8"/>
    <w:rsid w:val="00E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EF619-68B6-4139-A662-40E44C6A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316316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Oleg Gevorgyan</cp:lastModifiedBy>
  <cp:revision>5</cp:revision>
  <cp:lastPrinted>2002-04-16T12:23:00Z</cp:lastPrinted>
  <dcterms:created xsi:type="dcterms:W3CDTF">2021-05-07T05:22:00Z</dcterms:created>
  <dcterms:modified xsi:type="dcterms:W3CDTF">2021-06-03T05:39:00Z</dcterms:modified>
</cp:coreProperties>
</file>