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DF" w:rsidRPr="001970B8" w:rsidRDefault="008C15B1" w:rsidP="00F436DF">
      <w:pPr>
        <w:rPr>
          <w:rFonts w:ascii="GHEA Grapalat" w:hAnsi="GHEA Grapalat"/>
          <w:b/>
          <w:sz w:val="32"/>
          <w:szCs w:val="32"/>
        </w:rPr>
      </w:pPr>
      <w:r w:rsidRPr="001970B8">
        <w:rPr>
          <w:rFonts w:ascii="GHEA Grapalat" w:hAnsi="GHEA Grapalat"/>
          <w:b/>
          <w:sz w:val="28"/>
          <w:szCs w:val="32"/>
          <w:lang w:val="hy-AM"/>
        </w:rPr>
        <w:t>600</w:t>
      </w:r>
      <w:r w:rsidRPr="001970B8">
        <w:rPr>
          <w:rFonts w:ascii="GHEA Grapalat" w:hAnsi="GHEA Grapalat"/>
          <w:b/>
          <w:sz w:val="28"/>
          <w:szCs w:val="32"/>
          <w:lang w:val="en-US"/>
        </w:rPr>
        <w:t>.0298</w:t>
      </w:r>
      <w:r w:rsidR="00AE25BA" w:rsidRPr="001970B8">
        <w:rPr>
          <w:rFonts w:ascii="GHEA Grapalat" w:hAnsi="GHEA Grapalat"/>
          <w:b/>
          <w:sz w:val="28"/>
          <w:szCs w:val="32"/>
          <w:lang w:val="en-US"/>
        </w:rPr>
        <w:t>.07.08</w:t>
      </w:r>
      <w:r w:rsidRPr="001970B8">
        <w:rPr>
          <w:rFonts w:ascii="GHEA Grapalat" w:hAnsi="GHEA Grapalat"/>
          <w:b/>
          <w:sz w:val="28"/>
          <w:szCs w:val="32"/>
          <w:lang w:val="en-US"/>
        </w:rPr>
        <w:t>.19</w:t>
      </w:r>
      <w:r w:rsidRPr="001970B8">
        <w:rPr>
          <w:rFonts w:ascii="GHEA Grapalat" w:hAnsi="GHEA Grapalat"/>
          <w:b/>
          <w:color w:val="FFFFFF" w:themeColor="background1"/>
          <w:sz w:val="28"/>
          <w:szCs w:val="32"/>
          <w:lang w:val="en-US"/>
        </w:rPr>
        <w:t>.</w:t>
      </w:r>
      <w:r w:rsidRPr="001970B8">
        <w:rPr>
          <w:rFonts w:ascii="GHEA Grapalat" w:hAnsi="GHEA Grapalat"/>
          <w:b/>
          <w:color w:val="FFFFFF" w:themeColor="background1"/>
          <w:sz w:val="32"/>
          <w:szCs w:val="32"/>
          <w:lang w:val="hy-AM"/>
        </w:rPr>
        <w:t>.0</w:t>
      </w:r>
      <w:r w:rsidRPr="001970B8">
        <w:rPr>
          <w:rFonts w:ascii="GHEA Grapalat" w:hAnsi="GHEA Grapalat"/>
          <w:b/>
          <w:color w:val="FFFFFF" w:themeColor="background1"/>
          <w:sz w:val="32"/>
          <w:szCs w:val="32"/>
          <w:lang w:val="en-US"/>
        </w:rPr>
        <w:t>221</w:t>
      </w:r>
    </w:p>
    <w:p w:rsidR="004C06D4" w:rsidRPr="001970B8" w:rsidRDefault="00F436DF" w:rsidP="00F436DF">
      <w:pPr>
        <w:pStyle w:val="600"/>
        <w:tabs>
          <w:tab w:val="left" w:pos="780"/>
          <w:tab w:val="left" w:pos="7545"/>
        </w:tabs>
        <w:spacing w:before="120"/>
        <w:ind w:left="-142" w:firstLine="142"/>
        <w:rPr>
          <w:rFonts w:ascii="GHEA Grapalat" w:hAnsi="GHEA Grapalat"/>
          <w:b w:val="0"/>
          <w:sz w:val="24"/>
          <w:szCs w:val="24"/>
        </w:rPr>
      </w:pPr>
      <w:r w:rsidRPr="001970B8">
        <w:rPr>
          <w:rFonts w:ascii="GHEA Grapalat" w:hAnsi="GHEA Grapalat"/>
          <w:b w:val="0"/>
          <w:sz w:val="24"/>
          <w:szCs w:val="24"/>
        </w:rPr>
        <w:tab/>
      </w:r>
      <w:r w:rsidR="000C4C95" w:rsidRPr="001970B8">
        <w:rPr>
          <w:rFonts w:ascii="GHEA Grapalat" w:hAnsi="GHEA Grapalat"/>
          <w:b w:val="0"/>
          <w:noProof/>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3pt;width:79.95pt;height:74pt;z-index:251658240;mso-position-horizontal-relative:text;mso-position-vertical-relative:text">
            <v:imagedata r:id="rId8" o:title=""/>
          </v:shape>
          <o:OLEObject Type="Embed" ProgID="Word.Picture.8" ShapeID="_x0000_s1026" DrawAspect="Content" ObjectID="_1706434905" r:id="rId9"/>
        </w:object>
      </w:r>
    </w:p>
    <w:p w:rsidR="004C06D4" w:rsidRPr="001970B8" w:rsidRDefault="004C06D4" w:rsidP="001F3121">
      <w:pPr>
        <w:pStyle w:val="voroshum"/>
        <w:spacing w:before="120"/>
        <w:rPr>
          <w:rFonts w:ascii="GHEA Grapalat" w:hAnsi="GHEA Grapalat"/>
        </w:rPr>
      </w:pPr>
    </w:p>
    <w:p w:rsidR="004C06D4" w:rsidRPr="001970B8" w:rsidRDefault="004C06D4" w:rsidP="001F3121">
      <w:pPr>
        <w:pStyle w:val="voroshum"/>
        <w:spacing w:before="120"/>
        <w:rPr>
          <w:rFonts w:ascii="GHEA Grapalat" w:hAnsi="GHEA Grapalat"/>
        </w:rPr>
      </w:pPr>
    </w:p>
    <w:p w:rsidR="001F3121" w:rsidRPr="001970B8" w:rsidRDefault="001F3121" w:rsidP="001F3121">
      <w:pPr>
        <w:pStyle w:val="voroshum"/>
        <w:spacing w:before="0"/>
        <w:rPr>
          <w:rFonts w:ascii="GHEA Grapalat" w:hAnsi="GHEA Grapalat"/>
        </w:rPr>
      </w:pPr>
    </w:p>
    <w:p w:rsidR="004C06D4" w:rsidRPr="001970B8" w:rsidRDefault="004C06D4" w:rsidP="001F3121">
      <w:pPr>
        <w:pStyle w:val="voroshum"/>
        <w:spacing w:before="0"/>
        <w:rPr>
          <w:rFonts w:ascii="GHEA Grapalat" w:hAnsi="GHEA Grapalat"/>
        </w:rPr>
      </w:pPr>
      <w:r w:rsidRPr="001970B8">
        <w:rPr>
          <w:rFonts w:ascii="GHEA Grapalat" w:hAnsi="GHEA Grapalat"/>
        </w:rPr>
        <w:t>ՀԱՅԱՍՏԱՆԻ ՀԱՆՐԱՊԵՏՈՒԹՅԱՆ</w:t>
      </w:r>
      <w:r w:rsidRPr="001970B8">
        <w:rPr>
          <w:rFonts w:ascii="GHEA Grapalat" w:hAnsi="GHEA Grapalat"/>
        </w:rPr>
        <w:br/>
        <w:t>ՀԱՆՐԱՅԻՆ ԾԱՌԱՅՈՒԹՅՈՒՆՆԵՐԸ ԿԱՐԳԱՎՈՐՈՂ ՀԱՆՁՆԱԺՈՂՈՎ</w:t>
      </w:r>
    </w:p>
    <w:p w:rsidR="004C06D4" w:rsidRPr="001970B8" w:rsidRDefault="004C06D4" w:rsidP="001F3121">
      <w:pPr>
        <w:pStyle w:val="voroshum2"/>
        <w:rPr>
          <w:rFonts w:ascii="GHEA Grapalat" w:hAnsi="GHEA Grapalat"/>
          <w:sz w:val="2"/>
        </w:rPr>
      </w:pPr>
    </w:p>
    <w:p w:rsidR="001970B8" w:rsidRPr="001970B8" w:rsidRDefault="001970B8" w:rsidP="001970B8">
      <w:pPr>
        <w:pStyle w:val="data"/>
        <w:spacing w:after="0" w:line="240" w:lineRule="auto"/>
        <w:ind w:left="60"/>
        <w:rPr>
          <w:rFonts w:ascii="GHEA Grapalat" w:hAnsi="GHEA Grapalat"/>
          <w:sz w:val="16"/>
          <w:szCs w:val="16"/>
          <w:lang w:val="hy-AM"/>
        </w:rPr>
      </w:pPr>
    </w:p>
    <w:p w:rsidR="004C06D4" w:rsidRDefault="008C15B1" w:rsidP="001970B8">
      <w:pPr>
        <w:pStyle w:val="data"/>
        <w:spacing w:after="0" w:line="240" w:lineRule="auto"/>
        <w:ind w:left="60"/>
        <w:rPr>
          <w:rFonts w:ascii="GHEA Grapalat" w:hAnsi="GHEA Grapalat"/>
          <w:sz w:val="24"/>
          <w:lang w:val="af-ZA"/>
        </w:rPr>
      </w:pPr>
      <w:r w:rsidRPr="001970B8">
        <w:rPr>
          <w:rFonts w:ascii="GHEA Grapalat" w:hAnsi="GHEA Grapalat"/>
          <w:sz w:val="24"/>
          <w:lang w:val="hy-AM"/>
        </w:rPr>
        <w:t xml:space="preserve">7 </w:t>
      </w:r>
      <w:r w:rsidR="00B5345B" w:rsidRPr="001970B8">
        <w:rPr>
          <w:rFonts w:ascii="GHEA Grapalat" w:hAnsi="GHEA Grapalat"/>
          <w:sz w:val="24"/>
          <w:lang w:val="hy-AM"/>
        </w:rPr>
        <w:t>օգոստոս</w:t>
      </w:r>
      <w:r w:rsidR="00F436DF" w:rsidRPr="001970B8">
        <w:rPr>
          <w:rFonts w:ascii="GHEA Grapalat" w:hAnsi="GHEA Grapalat"/>
          <w:sz w:val="24"/>
          <w:lang w:val="hy-AM"/>
        </w:rPr>
        <w:t>ի</w:t>
      </w:r>
      <w:r w:rsidR="004C06D4" w:rsidRPr="001970B8">
        <w:rPr>
          <w:rFonts w:ascii="GHEA Grapalat" w:hAnsi="GHEA Grapalat"/>
          <w:sz w:val="24"/>
          <w:lang w:val="hy-AM"/>
        </w:rPr>
        <w:t xml:space="preserve"> 201</w:t>
      </w:r>
      <w:r w:rsidR="00C83CC7" w:rsidRPr="001970B8">
        <w:rPr>
          <w:rFonts w:ascii="GHEA Grapalat" w:hAnsi="GHEA Grapalat"/>
          <w:sz w:val="24"/>
          <w:lang w:val="hy-AM"/>
        </w:rPr>
        <w:t>9</w:t>
      </w:r>
      <w:r w:rsidRPr="001970B8">
        <w:rPr>
          <w:rFonts w:ascii="GHEA Grapalat" w:hAnsi="GHEA Grapalat"/>
          <w:sz w:val="24"/>
          <w:lang w:val="hy-AM"/>
        </w:rPr>
        <w:t xml:space="preserve"> թվականի </w:t>
      </w:r>
      <w:r w:rsidR="00732E70" w:rsidRPr="001970B8">
        <w:rPr>
          <w:rFonts w:ascii="GHEA Grapalat" w:hAnsi="GHEA Grapalat"/>
          <w:sz w:val="24"/>
          <w:lang w:val="hy-AM"/>
        </w:rPr>
        <w:t>№</w:t>
      </w:r>
      <w:r w:rsidR="001970B8" w:rsidRPr="001970B8">
        <w:rPr>
          <w:rFonts w:ascii="GHEA Grapalat" w:hAnsi="GHEA Grapalat"/>
          <w:sz w:val="24"/>
          <w:lang w:val="hy-AM"/>
        </w:rPr>
        <w:t xml:space="preserve"> </w:t>
      </w:r>
      <w:r w:rsidR="00732E70" w:rsidRPr="001970B8">
        <w:rPr>
          <w:rFonts w:ascii="GHEA Grapalat" w:hAnsi="GHEA Grapalat"/>
          <w:sz w:val="24"/>
          <w:lang w:val="hy-AM"/>
        </w:rPr>
        <w:t>298</w:t>
      </w:r>
      <w:r w:rsidR="00793AC5" w:rsidRPr="001970B8">
        <w:rPr>
          <w:rFonts w:ascii="GHEA Grapalat" w:hAnsi="GHEA Grapalat"/>
          <w:sz w:val="24"/>
          <w:lang w:val="hy-AM"/>
        </w:rPr>
        <w:t xml:space="preserve">    </w:t>
      </w:r>
      <w:r w:rsidR="004C06D4" w:rsidRPr="001970B8">
        <w:rPr>
          <w:rFonts w:ascii="GHEA Grapalat" w:hAnsi="GHEA Grapalat"/>
          <w:sz w:val="24"/>
          <w:lang w:val="hy-AM"/>
        </w:rPr>
        <w:t xml:space="preserve"> </w:t>
      </w:r>
      <w:r w:rsidR="004C06D4" w:rsidRPr="001970B8">
        <w:rPr>
          <w:rFonts w:ascii="GHEA Grapalat" w:hAnsi="GHEA Grapalat"/>
          <w:sz w:val="24"/>
          <w:lang w:val="hy-AM"/>
        </w:rPr>
        <w:br/>
      </w:r>
      <w:r w:rsidR="004C06D4" w:rsidRPr="001970B8">
        <w:rPr>
          <w:rFonts w:ascii="GHEA Grapalat" w:hAnsi="GHEA Grapalat"/>
          <w:sz w:val="24"/>
          <w:lang w:val="af-ZA"/>
        </w:rPr>
        <w:t>ք. Երևան</w:t>
      </w:r>
    </w:p>
    <w:p w:rsidR="001970B8" w:rsidRPr="001970B8" w:rsidRDefault="001970B8" w:rsidP="001970B8">
      <w:pPr>
        <w:pStyle w:val="data"/>
        <w:spacing w:after="0" w:line="240" w:lineRule="auto"/>
        <w:ind w:left="60"/>
        <w:rPr>
          <w:rFonts w:ascii="GHEA Grapalat" w:hAnsi="GHEA Grapalat"/>
          <w:sz w:val="16"/>
          <w:szCs w:val="16"/>
          <w:lang w:val="af-ZA"/>
        </w:rPr>
      </w:pPr>
    </w:p>
    <w:p w:rsidR="004C06D4" w:rsidRPr="001970B8" w:rsidRDefault="004C06D4" w:rsidP="001970B8">
      <w:pPr>
        <w:pStyle w:val="Title"/>
        <w:ind w:left="-600" w:right="-322" w:firstLine="600"/>
        <w:rPr>
          <w:rFonts w:ascii="GHEA Grapalat" w:hAnsi="GHEA Grapalat"/>
          <w:sz w:val="2"/>
          <w:lang w:val="af-ZA"/>
        </w:rPr>
      </w:pPr>
    </w:p>
    <w:p w:rsidR="004C06D4" w:rsidRPr="001970B8" w:rsidRDefault="004C06D4" w:rsidP="001970B8">
      <w:pPr>
        <w:pStyle w:val="Title"/>
        <w:ind w:left="-600" w:right="-322" w:firstLine="600"/>
        <w:rPr>
          <w:rFonts w:ascii="GHEA Grapalat" w:hAnsi="GHEA Grapalat"/>
          <w:sz w:val="2"/>
          <w:lang w:val="af-ZA"/>
        </w:rPr>
      </w:pPr>
    </w:p>
    <w:p w:rsidR="00B5345B" w:rsidRDefault="00B5345B" w:rsidP="001970B8">
      <w:pPr>
        <w:ind w:right="-1"/>
        <w:jc w:val="center"/>
        <w:rPr>
          <w:rFonts w:ascii="GHEA Grapalat" w:hAnsi="GHEA Grapalat"/>
          <w:b/>
          <w:sz w:val="28"/>
          <w:szCs w:val="28"/>
          <w:lang w:val="hy-AM"/>
        </w:rPr>
      </w:pPr>
      <w:r w:rsidRPr="001970B8">
        <w:rPr>
          <w:rFonts w:ascii="GHEA Grapalat" w:hAnsi="GHEA Grapalat"/>
          <w:b/>
          <w:sz w:val="28"/>
          <w:szCs w:val="28"/>
          <w:lang w:val="hy-AM"/>
        </w:rPr>
        <w:t>ՊԱՇՏՈՆԱԿԱՆ ՊԱՐԶԱԲԱՆՈՒՄ</w:t>
      </w:r>
    </w:p>
    <w:p w:rsidR="001970B8" w:rsidRPr="001970B8" w:rsidRDefault="001970B8" w:rsidP="001970B8">
      <w:pPr>
        <w:ind w:right="-1"/>
        <w:jc w:val="center"/>
        <w:rPr>
          <w:rFonts w:ascii="GHEA Grapalat" w:hAnsi="GHEA Grapalat"/>
          <w:b/>
          <w:sz w:val="16"/>
          <w:szCs w:val="16"/>
          <w:lang w:val="hy-AM"/>
        </w:rPr>
      </w:pPr>
    </w:p>
    <w:p w:rsidR="001970B8" w:rsidRPr="001970B8" w:rsidRDefault="001970B8" w:rsidP="001970B8">
      <w:pPr>
        <w:ind w:right="-1"/>
        <w:jc w:val="center"/>
        <w:rPr>
          <w:rFonts w:ascii="GHEA Grapalat" w:hAnsi="GHEA Grapalat"/>
          <w:b/>
          <w:sz w:val="2"/>
          <w:szCs w:val="28"/>
          <w:lang w:val="af-ZA"/>
        </w:rPr>
      </w:pPr>
    </w:p>
    <w:p w:rsidR="001970B8" w:rsidRDefault="00B5345B" w:rsidP="001970B8">
      <w:pPr>
        <w:ind w:right="-1"/>
        <w:jc w:val="center"/>
        <w:rPr>
          <w:rFonts w:ascii="GHEA Grapalat" w:hAnsi="GHEA Grapalat"/>
          <w:b/>
          <w:lang w:val="hy-AM"/>
        </w:rPr>
      </w:pPr>
      <w:r w:rsidRPr="001970B8">
        <w:rPr>
          <w:rFonts w:ascii="GHEA Grapalat" w:hAnsi="GHEA Grapalat"/>
          <w:b/>
          <w:lang w:val="hy-AM"/>
        </w:rPr>
        <w:t xml:space="preserve">ՀԱՅԱՍՏԱՆԻ ՀԱՆՐԱՊԵՏՈՒԹՅԱՆ ՀԱՆՐԱՅԻՆ ԾԱՌԱՅՈՒԹՅՈՒՆՆԵՐԸ ԿԱՐԳԱՎՈՐՈՂ ՀԱՆՁՆԱԺՈՂՈՎԻ 2015 ԹՎԱԿԱՆԻ ԱՊՐԻԼԻ 22-Ի №88Ն ՈՐՈՇՄԱՆ ՎԵՐԱԲԵՐՅԱԼ </w:t>
      </w:r>
    </w:p>
    <w:p w:rsidR="00B5345B" w:rsidRPr="001970B8" w:rsidRDefault="00B5345B" w:rsidP="001970B8">
      <w:pPr>
        <w:ind w:right="-1"/>
        <w:jc w:val="center"/>
        <w:rPr>
          <w:rFonts w:ascii="GHEA Grapalat" w:hAnsi="GHEA Grapalat"/>
          <w:b/>
          <w:lang w:val="hy-AM"/>
        </w:rPr>
      </w:pPr>
      <w:r w:rsidRPr="001970B8">
        <w:rPr>
          <w:rFonts w:ascii="GHEA Grapalat" w:hAnsi="GHEA Grapalat"/>
          <w:b/>
          <w:lang w:val="hy-AM"/>
        </w:rPr>
        <w:tab/>
      </w:r>
    </w:p>
    <w:p w:rsidR="00B5345B" w:rsidRPr="001970B8" w:rsidRDefault="00B5345B" w:rsidP="00B5345B">
      <w:pPr>
        <w:spacing w:line="360" w:lineRule="auto"/>
        <w:ind w:right="-1" w:firstLine="426"/>
        <w:jc w:val="both"/>
        <w:rPr>
          <w:rFonts w:ascii="GHEA Grapalat" w:hAnsi="GHEA Grapalat"/>
          <w:color w:val="000000"/>
          <w:shd w:val="clear" w:color="auto" w:fill="FFFFFF"/>
          <w:lang w:val="hy-AM"/>
        </w:rPr>
      </w:pPr>
      <w:r w:rsidRPr="001970B8">
        <w:rPr>
          <w:rFonts w:ascii="GHEA Grapalat" w:hAnsi="GHEA Grapalat"/>
          <w:lang w:val="hy-AM"/>
        </w:rPr>
        <w:t xml:space="preserve">Հայաստանի Հանրապետության հանրային ծառայությունները կարգավորող հանձնաժողովի (այսուհետ՝ Հանձնաժողով) 2015 թվականի ապրիլի 22-ի №88-Ն որոշման 1-ին կետով հաստատվել է </w:t>
      </w:r>
      <w:r w:rsidRPr="001970B8">
        <w:rPr>
          <w:rFonts w:ascii="GHEA Grapalat" w:hAnsi="GHEA Grapalat"/>
          <w:color w:val="000000"/>
          <w:shd w:val="clear" w:color="auto" w:fill="FFFFFF"/>
          <w:lang w:val="hy-AM"/>
        </w:rPr>
        <w:t>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 (այսուհետ՝ Մեթոդիկա)։</w:t>
      </w:r>
    </w:p>
    <w:p w:rsidR="00B5345B" w:rsidRPr="001970B8" w:rsidRDefault="00B5345B" w:rsidP="00B5345B">
      <w:pPr>
        <w:spacing w:line="360" w:lineRule="auto"/>
        <w:ind w:right="-1" w:firstLine="426"/>
        <w:jc w:val="both"/>
        <w:rPr>
          <w:rFonts w:ascii="GHEA Grapalat" w:hAnsi="GHEA Grapalat"/>
          <w:color w:val="000000"/>
          <w:shd w:val="clear" w:color="auto" w:fill="FFFFFF"/>
          <w:lang w:val="hy-AM"/>
        </w:rPr>
      </w:pPr>
      <w:r w:rsidRPr="001970B8">
        <w:rPr>
          <w:rFonts w:ascii="GHEA Grapalat" w:hAnsi="GHEA Grapalat"/>
          <w:color w:val="000000"/>
          <w:shd w:val="clear" w:color="auto" w:fill="FFFFFF"/>
          <w:lang w:val="hy-AM"/>
        </w:rPr>
        <w:t xml:space="preserve">Ըստ Մեթոդիկայի 1-ին կետի 1-ին ենթակետի՝ </w:t>
      </w:r>
      <w:bookmarkStart w:id="0" w:name="_GoBack"/>
      <w:bookmarkEnd w:id="0"/>
      <w:r w:rsidRPr="001970B8">
        <w:rPr>
          <w:rFonts w:ascii="GHEA Grapalat" w:hAnsi="GHEA Grapalat"/>
          <w:color w:val="000000"/>
          <w:lang w:val="hy-AM" w:eastAsia="en-US"/>
        </w:rPr>
        <w:t>բնական ջրահոսքերի վրա կառուցված փոքր հիդրոէլեկտրակայաններ են համարվում այն կայանները, որոնք ունեն մինչև 30 ՄՎտ տեղակայված հզորություն, էլեկտրական էներգիա արտադրելու նպատակով ամբողջությամբ, մասնակիորեն կամ համատեղության կարգով չեն օգտագործում այլ անձանց հիդրոկառույցներ (բացառությամբ Հայաստանի Հանրապետության հողային օրենսգրքի համաձայն անօտարելի համարվող հողամասերում կառուցված հիդրոկառույցների) և էլեկտրական էներգիայի արտադրության առաջին լիցենզիան ստացել են 2004 թվականի փետրվարի 9-ից հետո։</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Հաշվի առնելով, որ Մեթոդիկայի 1-ին կետի 1-ին ենթակետում նախատեսված բացառության ձևակերպումը կարող է տարաբնույթ ընկալումների տեղիք տալ, որի հետևանքով կարող են ծագել կիրառական խնդիրներ Հայաստանի Հանրապետության</w:t>
      </w:r>
      <w:r w:rsidRPr="001970B8">
        <w:rPr>
          <w:rFonts w:ascii="GHEA Grapalat" w:hAnsi="GHEA Grapalat"/>
          <w:color w:val="000000"/>
          <w:shd w:val="clear" w:color="auto" w:fill="FFFFFF"/>
          <w:lang w:val="hy-AM"/>
        </w:rPr>
        <w:t xml:space="preserve"> </w:t>
      </w:r>
      <w:r w:rsidRPr="001970B8">
        <w:rPr>
          <w:rFonts w:ascii="GHEA Grapalat" w:hAnsi="GHEA Grapalat"/>
          <w:color w:val="000000"/>
          <w:lang w:val="hy-AM" w:eastAsia="en-US"/>
        </w:rPr>
        <w:lastRenderedPageBreak/>
        <w:t xml:space="preserve">հողային օրենսգրքով անօտարելի համարվող հողամասերում կառուցված հիդրոկառույցների օգտագործմամբ գործող փոքր հիդրոէլեկտրակայանները (այսուհետև՝ Կայան) դասակարգելիս և դրանից բխող՝ Կայաններում արտադրվող էլեկտրական էներգիայի համար համապատասխան սակագներ կիրառելիս, և ղեկավարվելով «Նորմատիվ իրավական ակտերի մասին» օրենքի 42-րդ հոդվածի 1-ին մասով՝ Հանձնաժողովն անհրաժեշտ է համարում պաշտոնապես պարզաբանել նշված իրավանորմը։ </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Այսպես, Մեթոդիկայի 1-ին կետի 1-ին ենթակետով նախատեսված ընդհանուր կանոնից բխում է, որ որպեսզի Կայանը համարվի բնական ջրահոսքի վրա կառուցված, անհրաժեշտ է հետևյալ երեք հատկանիշների միաժամանակյա առկայությունը՝</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ա) Կայանը պետք է ունենա մինչև 30 ՄՎտ տեղակայված հզորություն,</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բ)</w:t>
      </w:r>
      <w:r w:rsidRPr="001970B8">
        <w:rPr>
          <w:rFonts w:ascii="GHEA Grapalat" w:hAnsi="GHEA Grapalat"/>
          <w:b/>
          <w:color w:val="000000"/>
          <w:lang w:val="hy-AM" w:eastAsia="en-US"/>
        </w:rPr>
        <w:t xml:space="preserve"> </w:t>
      </w:r>
      <w:r w:rsidRPr="001970B8">
        <w:rPr>
          <w:rFonts w:ascii="GHEA Grapalat" w:hAnsi="GHEA Grapalat"/>
          <w:color w:val="000000"/>
          <w:lang w:val="hy-AM" w:eastAsia="en-US"/>
        </w:rPr>
        <w:t>Էլեկտրական էներգիա արտադրելու նպատակով Կայանի կողմից օգտագործվող  բոլոր հիդրոկառույցները պետք է պատկանեն Կայանը շահագործող ընկերությանը,</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գ) Կայանը էլեկտրական էներգիայի արտադրության առաջին լիցենզիան պետք է ստացած լինի 2004 թվականի փետրվարի 9-ից հետո։</w:t>
      </w:r>
    </w:p>
    <w:p w:rsidR="00B5345B" w:rsidRPr="001970B8" w:rsidRDefault="00B5345B" w:rsidP="00B5345B">
      <w:pPr>
        <w:spacing w:line="360" w:lineRule="auto"/>
        <w:ind w:right="-1" w:firstLine="426"/>
        <w:jc w:val="both"/>
        <w:rPr>
          <w:rFonts w:ascii="GHEA Grapalat" w:hAnsi="GHEA Grapalat"/>
          <w:color w:val="000000"/>
          <w:u w:val="single"/>
          <w:lang w:val="hy-AM" w:eastAsia="en-US"/>
        </w:rPr>
      </w:pPr>
      <w:r w:rsidRPr="001970B8">
        <w:rPr>
          <w:rFonts w:ascii="GHEA Grapalat" w:hAnsi="GHEA Grapalat"/>
          <w:color w:val="000000"/>
          <w:lang w:val="hy-AM" w:eastAsia="en-US"/>
        </w:rPr>
        <w:t xml:space="preserve"> Ընդ որում, վերոնշյալ «ա» և «գ» կետերով նախատեսված հատկանիշները հստակ են և պարտադիր պետք է առկա լինեն թե´ ընդհանուր կանոնի, թե´ բացառության դեպքում: Անդրադառնալով վերը նշված «բ» պարբերությամբ նշված պահանջին՝ հարկ է փաստել, որ նշված իրավադրույթի սահմանման համար ելակետ է ընդունվել այն հանգամանքը, որ որպեսզի Կայանը դասվի բնական ջրահոսքի վրա կառուցված կայանների շարքին և դրանում առաքված էլեկտրական էներգիայի համար կիրառվի համադրության մեջ ավելի բարձր սակագին, անհրաժեշտ է, որ կայանի տարր կազմող բոլոր հիդրոկառույցները կառուցված լինեն լիզենզավորված անձի կողմից, իսկ եթե արդեն իսկ կառուցված են, ապա </w:t>
      </w:r>
      <w:r w:rsidR="004A34FA" w:rsidRPr="001970B8">
        <w:rPr>
          <w:rFonts w:ascii="GHEA Grapalat" w:hAnsi="GHEA Grapalat"/>
          <w:color w:val="000000"/>
          <w:lang w:val="hy-AM" w:eastAsia="en-US"/>
        </w:rPr>
        <w:t xml:space="preserve">գործունեության ողջ ժամանակահատվածի համար </w:t>
      </w:r>
      <w:r w:rsidRPr="001970B8">
        <w:rPr>
          <w:rFonts w:ascii="GHEA Grapalat" w:hAnsi="GHEA Grapalat"/>
          <w:color w:val="000000"/>
          <w:lang w:val="hy-AM" w:eastAsia="en-US"/>
        </w:rPr>
        <w:t xml:space="preserve">դառնան վերջինիս սեփականությունը: Ինչ վերաբերում է նույն ենթակետով սահմանված բացառությանը, ապա որպես հիմք ընդունվել են օրենսդրական այն կարգավորումները, համաձայն որոնց՝ Հայաստանի Հանրապետության հողային օրենսգրքի 60-րդ հոդվածով նախատեսված դեպքերում նշված հողամասերի նկատմամբ առաջնային իրավական տիտղոսի տեր (սեփականության իրավունք ունեցող) են համարվում </w:t>
      </w:r>
      <w:r w:rsidRPr="001970B8">
        <w:rPr>
          <w:rFonts w:ascii="GHEA Grapalat" w:hAnsi="GHEA Grapalat"/>
          <w:color w:val="000000"/>
          <w:lang w:val="hy-AM" w:eastAsia="en-US"/>
        </w:rPr>
        <w:lastRenderedPageBreak/>
        <w:t>պետությունը կամ համայնքը։ Հայաստանի Հանրապետության քաղաքացիական օրենսգրքի 202-րդ հոդվածի 6-րդ մասով նախատեսված իրավունքի ուժով, համապատասխանաբար, պետությունը կամ համայնքը սեփականության իրավունք ձեռք են բերում նաև նշված հողամասերի վրա կառուցված հիդրոկառույցների նկատմամբ։ Սեփականության իրավունքով ֆիզիկական և իրավաբանական անձանց դրանք պատկանել չեն կարող։ Միաժամանակ, Հայաստանի Հանրապետության հողային օրենսգրքի 87-րդ հոդվածի 2-րդ մասին համապատասխան՝ նույն օրենսգրքի 60-րդ հոդվածով նախատեսված հողամասերի վրա կառուցված շենքերը կամ շինությունները՝ տվյալ դեպքում հիդրոկառույցները, ֆիզիկական կամ իրավաբանական անձանց կարող են տրամադրվել միայն օգտագործման կամ կառուցապատման իրավունքով։ Նշված կարգավորումն իր ամրագրումն է գտել նաև Հայաստանի Հանրապետության քաղաքացիական օրենսգրքի 209 հոդվածի 2-րդ մասում։</w:t>
      </w:r>
      <w:r w:rsidRPr="001970B8">
        <w:rPr>
          <w:rFonts w:ascii="GHEA Grapalat" w:hAnsi="GHEA Grapalat"/>
          <w:color w:val="000000"/>
          <w:u w:val="single"/>
          <w:lang w:val="hy-AM" w:eastAsia="en-US"/>
        </w:rPr>
        <w:t xml:space="preserve"> </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 xml:space="preserve">Այլ կերպ, Մեթոդիկայի 1-ին կետի 1-ին ենթակետում ամրագրված բացառությունը վերաբերում է վերոնշյալ հողամասերի և դրանց վրա առկա շինությունների՝ հիդրոկառույցների պատկանելիությանը, այն է՝ դրանց նկատմամբ սեփականության իրավունքին, և որևէ կերպ չի կարող մեկնաբանվել որպես բացառում դրանց նկատմամբ այլ իրավունքների առկայության, այլապես ոչ միայն իմաստազուրկ է դառնում նշված պարբերությամբ նախատեսված պահանջի տրամաբանությունը, այլև հանգեցնում վերոնշյալ օրենսդրական կարգավորումների խախտման: </w:t>
      </w:r>
    </w:p>
    <w:p w:rsidR="00B5345B" w:rsidRPr="001970B8" w:rsidRDefault="00B5345B" w:rsidP="00B5345B">
      <w:pPr>
        <w:spacing w:line="360" w:lineRule="auto"/>
        <w:ind w:right="-1" w:firstLine="426"/>
        <w:jc w:val="both"/>
        <w:rPr>
          <w:rFonts w:ascii="GHEA Grapalat" w:hAnsi="GHEA Grapalat"/>
          <w:color w:val="000000"/>
          <w:lang w:val="hy-AM" w:eastAsia="en-US"/>
        </w:rPr>
      </w:pPr>
      <w:r w:rsidRPr="001970B8">
        <w:rPr>
          <w:rFonts w:ascii="GHEA Grapalat" w:hAnsi="GHEA Grapalat"/>
          <w:color w:val="000000"/>
          <w:lang w:val="hy-AM" w:eastAsia="en-US"/>
        </w:rPr>
        <w:t xml:space="preserve">Միևնույն ժամանակ, հանձնաժողովը քննարկվող իրավակարգավորման հետ համակարգային կապվածության մեջ, ի լրումն վերը նշված հիմնավորման, հարկ է համարում անդրադառնալ նաև Հանձնաժողովի 2013 թվականի նոյեմբերի 1-ի №374Ն որոշմամբ հաստատված էներգետիկայի բնագավառում գործունեության լիցենզավորման կարգին։ Մասնավորապես, կայանի կառուցման աշխատանքների ավարտից հետո էլեկտրական էներգիայի արտադրության փուլ անցնելու համար նշված կարգի 43-րդ կետի համաձայն՝ ի թիվս այլ փաստաթղթերի լիցենզավորված անձը պարտավոր է ներկայացնել նաև կայանի (հիդրոէլեկտրակայանների դեպքում ներառյալ գլխամասային հանգույցի) նկատմամբ լիցենզավորված անձի սեփականության (օգտագործման) իրավունքի պետական գրանցման վկայականի (վկայականների) </w:t>
      </w:r>
      <w:r w:rsidRPr="001970B8">
        <w:rPr>
          <w:rFonts w:ascii="GHEA Grapalat" w:hAnsi="GHEA Grapalat"/>
          <w:color w:val="000000"/>
          <w:lang w:val="hy-AM" w:eastAsia="en-US"/>
        </w:rPr>
        <w:lastRenderedPageBreak/>
        <w:t>պատճենը (պատճենները), եթե Հայաստանի Հանրապետության օրենսդրությամբ պահանջվում է նշված իրավունքների պետական գրանցում, իսկ Հայաստանի Հանրապետության օրենսդրության համաձայն նշված իրավունքների պետական գրանցում չպահանջվելու դեպքում՝ իրավասու մարմնի կողմից տրված համապատասխան հիմնավորումներ։ Նույն կարգի 83-րդ կետի համաձայն՝ լիցենզավորված անձը լիցենզիայում փոփոխություններ կատարելու համար հանձնաժողով դիմելիս պետք է ներկայացնի առաջարկվող փոփոխությունների անհրաժեշտությունը և դրանք հիմնավորող փաստաթղթերը:</w:t>
      </w:r>
    </w:p>
    <w:p w:rsidR="00B5345B" w:rsidRPr="001970B8" w:rsidRDefault="00B5345B" w:rsidP="00B5345B">
      <w:pPr>
        <w:spacing w:line="360" w:lineRule="auto"/>
        <w:ind w:right="-1" w:firstLine="426"/>
        <w:jc w:val="both"/>
        <w:rPr>
          <w:rFonts w:ascii="GHEA Grapalat" w:hAnsi="GHEA Grapalat"/>
          <w:lang w:val="hy-AM"/>
        </w:rPr>
      </w:pPr>
      <w:r w:rsidRPr="001970B8">
        <w:rPr>
          <w:rFonts w:ascii="GHEA Grapalat" w:hAnsi="GHEA Grapalat"/>
          <w:color w:val="000000"/>
          <w:shd w:val="clear" w:color="auto" w:fill="FFFFFF"/>
          <w:lang w:val="hy-AM"/>
        </w:rPr>
        <w:t>Նշվածի համատեքստում ակնհայտ է՝ որպեսզի</w:t>
      </w:r>
      <w:r w:rsidRPr="001970B8">
        <w:rPr>
          <w:rFonts w:ascii="GHEA Grapalat" w:hAnsi="GHEA Grapalat"/>
          <w:lang w:val="hy-AM"/>
        </w:rPr>
        <w:t xml:space="preserve"> Կայանը դասվի բնական ջրահոսքերի վրա կառուցված փոքր հիդրոէլեկտրակայանների շարքին, լիցենզավորված անձը </w:t>
      </w:r>
      <w:r w:rsidR="004A34FA" w:rsidRPr="001970B8">
        <w:rPr>
          <w:rFonts w:ascii="GHEA Grapalat" w:hAnsi="GHEA Grapalat"/>
          <w:lang w:val="hy-AM"/>
        </w:rPr>
        <w:t xml:space="preserve">լիցենզիայի գործողության ողջ ընթացքում </w:t>
      </w:r>
      <w:r w:rsidRPr="001970B8">
        <w:rPr>
          <w:rFonts w:ascii="GHEA Grapalat" w:hAnsi="GHEA Grapalat"/>
          <w:lang w:val="hy-AM"/>
        </w:rPr>
        <w:t>պետք է ունենա Կայանի շահագործման համար անհրաժեշտ բոլոր հիդրոկառույցների նկատմամբ հավաստված գույքային իրավունք, որպիսին պետք է լինի սեփականության իրավունքը բոլոր դեպքերում, իսկ Հայաստանի Հանրապետության հողային օրենսգրքով անօտարելի համարվող հողամասերի վրա կառուցված հիդրոկառույցների դեպքում՝ օրենսդրությամբ նախատեսված այլ իրավունք, մասնավորապես օգտագործման կամ կառուցապատման հավաստված գույքային իրավունք:</w:t>
      </w:r>
      <w:r w:rsidR="004A34FA" w:rsidRPr="001970B8">
        <w:rPr>
          <w:rFonts w:ascii="GHEA Grapalat" w:hAnsi="GHEA Grapalat"/>
          <w:lang w:val="hy-AM"/>
        </w:rPr>
        <w:t xml:space="preserve"> </w:t>
      </w:r>
    </w:p>
    <w:p w:rsidR="00B5345B" w:rsidRPr="001970B8" w:rsidRDefault="00B5345B" w:rsidP="00B5345B">
      <w:pPr>
        <w:tabs>
          <w:tab w:val="left" w:pos="0"/>
        </w:tabs>
        <w:spacing w:line="360" w:lineRule="auto"/>
        <w:ind w:right="-1" w:firstLine="426"/>
        <w:jc w:val="both"/>
        <w:rPr>
          <w:rFonts w:ascii="GHEA Grapalat" w:hAnsi="GHEA Grapalat"/>
          <w:lang w:val="hy-AM"/>
        </w:rPr>
      </w:pPr>
      <w:r w:rsidRPr="001970B8">
        <w:rPr>
          <w:rFonts w:ascii="GHEA Grapalat" w:hAnsi="GHEA Grapalat"/>
          <w:lang w:val="hy-AM"/>
        </w:rPr>
        <w:t>Հաշվի առնելով վերոնշյալը և հիմք ընդունելով «Նորմատիվ իրավական ակտերի մասին» օրենքի 42-44-րդ հոդվածները՝ Հանձնաժողովը</w:t>
      </w:r>
    </w:p>
    <w:p w:rsidR="00B5345B" w:rsidRPr="001970B8" w:rsidRDefault="00B5345B" w:rsidP="00B5345B">
      <w:pPr>
        <w:tabs>
          <w:tab w:val="left" w:pos="0"/>
        </w:tabs>
        <w:spacing w:line="360" w:lineRule="auto"/>
        <w:ind w:right="-1" w:firstLine="426"/>
        <w:jc w:val="both"/>
        <w:rPr>
          <w:rFonts w:ascii="GHEA Grapalat" w:hAnsi="GHEA Grapalat"/>
          <w:lang w:val="hy-AM"/>
        </w:rPr>
      </w:pPr>
    </w:p>
    <w:p w:rsidR="00B5345B" w:rsidRPr="001970B8" w:rsidRDefault="00B5345B" w:rsidP="00B5345B">
      <w:pPr>
        <w:spacing w:line="360" w:lineRule="auto"/>
        <w:ind w:right="-1" w:firstLine="426"/>
        <w:jc w:val="center"/>
        <w:rPr>
          <w:rFonts w:ascii="GHEA Grapalat" w:hAnsi="GHEA Grapalat"/>
          <w:b/>
          <w:lang w:val="hy-AM"/>
        </w:rPr>
      </w:pPr>
      <w:r w:rsidRPr="001970B8">
        <w:rPr>
          <w:rFonts w:ascii="GHEA Grapalat" w:hAnsi="GHEA Grapalat"/>
          <w:b/>
          <w:lang w:val="hy-AM"/>
        </w:rPr>
        <w:t>պաշտոնապես պարզաբանում է.</w:t>
      </w:r>
    </w:p>
    <w:p w:rsidR="00B5345B" w:rsidRPr="001970B8" w:rsidRDefault="00B5345B" w:rsidP="00B5345B">
      <w:pPr>
        <w:spacing w:line="360" w:lineRule="auto"/>
        <w:ind w:right="-1" w:firstLine="426"/>
        <w:jc w:val="both"/>
        <w:rPr>
          <w:rFonts w:ascii="GHEA Grapalat" w:hAnsi="GHEA Grapalat"/>
          <w:lang w:val="hy-AM"/>
        </w:rPr>
      </w:pPr>
    </w:p>
    <w:p w:rsidR="00B5345B" w:rsidRPr="001970B8" w:rsidRDefault="00B5345B" w:rsidP="00CC5A0E">
      <w:pPr>
        <w:spacing w:line="360" w:lineRule="auto"/>
        <w:ind w:right="-1" w:firstLine="426"/>
        <w:jc w:val="both"/>
        <w:rPr>
          <w:rFonts w:ascii="GHEA Grapalat" w:hAnsi="GHEA Grapalat"/>
          <w:color w:val="000000"/>
          <w:lang w:val="hy-AM" w:eastAsia="en-US"/>
        </w:rPr>
      </w:pPr>
      <w:r w:rsidRPr="001970B8">
        <w:rPr>
          <w:rFonts w:ascii="GHEA Grapalat" w:hAnsi="GHEA Grapalat"/>
          <w:lang w:val="hy-AM"/>
        </w:rPr>
        <w:t xml:space="preserve">Որպեսզի հիդրոէլեկտրակայանը Մեթոդիկայի 1-ին կետի 1-ին ենթակետի իմաստով համարվի բնական ջրահոսքի վրա կառուցված, ի թիվս նույն ենթակետում նշված մյուս պայմանների (ունենա </w:t>
      </w:r>
      <w:r w:rsidRPr="001970B8">
        <w:rPr>
          <w:rFonts w:ascii="GHEA Grapalat" w:hAnsi="GHEA Grapalat"/>
          <w:color w:val="000000"/>
          <w:lang w:val="hy-AM" w:eastAsia="en-US"/>
        </w:rPr>
        <w:t>մինչև 30 ՄՎտ տեղակայված հզորություն, էլեկտրական էներգիայի արտադրության առաջին լիցենզիան ստացած լինի 2004 թվականի փետրվարի 9-ից հետո</w:t>
      </w:r>
      <w:r w:rsidRPr="001970B8">
        <w:rPr>
          <w:rFonts w:ascii="GHEA Grapalat" w:hAnsi="GHEA Grapalat"/>
          <w:lang w:val="hy-AM"/>
        </w:rPr>
        <w:t xml:space="preserve">), անհրաժեշտ է, որ </w:t>
      </w:r>
      <w:r w:rsidRPr="001970B8">
        <w:rPr>
          <w:rFonts w:ascii="GHEA Grapalat" w:hAnsi="GHEA Grapalat"/>
          <w:color w:val="000000"/>
          <w:lang w:val="hy-AM" w:eastAsia="en-US"/>
        </w:rPr>
        <w:t xml:space="preserve">էլեկտրական էներգիա արտադրելու նպատակով կայանի կողմից օգտագործվող բոլոր հիդրոկառույցները ամբողջությամբ պատկանեն կայանը շահագործող անձին (իրավաբանական կամ ֆիզիկական), իսկ </w:t>
      </w:r>
      <w:r w:rsidRPr="001970B8">
        <w:rPr>
          <w:rFonts w:ascii="GHEA Grapalat" w:hAnsi="GHEA Grapalat"/>
          <w:lang w:val="hy-AM"/>
        </w:rPr>
        <w:lastRenderedPageBreak/>
        <w:t>Հայաստանի Հանրապետության հողային օրենսգրքի 60-րդ հոդվածով նախատեսված</w:t>
      </w:r>
      <w:r w:rsidRPr="001970B8">
        <w:rPr>
          <w:rFonts w:ascii="GHEA Grapalat" w:hAnsi="GHEA Grapalat"/>
          <w:color w:val="000000"/>
          <w:lang w:val="hy-AM" w:eastAsia="en-US"/>
        </w:rPr>
        <w:t xml:space="preserve"> հողամասերի վրա կառուցված հիդրոկառույցներ օգտագործելու դեպքում Կայանը շահագործող անձը </w:t>
      </w:r>
      <w:r w:rsidR="003B7D9B" w:rsidRPr="001970B8">
        <w:rPr>
          <w:rFonts w:ascii="GHEA Grapalat" w:hAnsi="GHEA Grapalat"/>
          <w:lang w:val="hy-AM"/>
        </w:rPr>
        <w:t>համապատասխան լիցենզիայի գործողության ողջ ընթացքում</w:t>
      </w:r>
      <w:r w:rsidR="003B7D9B" w:rsidRPr="001970B8">
        <w:rPr>
          <w:rFonts w:ascii="GHEA Grapalat" w:hAnsi="GHEA Grapalat"/>
          <w:color w:val="000000"/>
          <w:lang w:val="hy-AM" w:eastAsia="en-US"/>
        </w:rPr>
        <w:t xml:space="preserve"> </w:t>
      </w:r>
      <w:r w:rsidRPr="001970B8">
        <w:rPr>
          <w:rFonts w:ascii="GHEA Grapalat" w:hAnsi="GHEA Grapalat"/>
          <w:color w:val="000000"/>
          <w:lang w:val="hy-AM" w:eastAsia="en-US"/>
        </w:rPr>
        <w:t>այդ հիդրոկառույցների նկատմամբ պետք է ունենա օրենսդրությամբ պահանջվող՝ համապատասխան գույքային իրավունք (կառուցապատման կամ օգտագործման)։</w:t>
      </w:r>
      <w:r w:rsidR="003B7D9B" w:rsidRPr="001970B8">
        <w:rPr>
          <w:rFonts w:ascii="GHEA Grapalat" w:hAnsi="GHEA Grapalat"/>
          <w:color w:val="000000"/>
          <w:lang w:val="hy-AM" w:eastAsia="en-US"/>
        </w:rPr>
        <w:t xml:space="preserve"> </w:t>
      </w:r>
    </w:p>
    <w:p w:rsidR="00B5345B" w:rsidRPr="001970B8" w:rsidRDefault="00B5345B" w:rsidP="00B5345B">
      <w:pPr>
        <w:spacing w:line="360" w:lineRule="auto"/>
        <w:ind w:right="-1"/>
        <w:jc w:val="both"/>
        <w:rPr>
          <w:rFonts w:ascii="GHEA Grapalat" w:hAnsi="GHEA Grapalat"/>
          <w:color w:val="000000"/>
          <w:lang w:val="hy-AM"/>
        </w:rPr>
      </w:pPr>
    </w:p>
    <w:p w:rsidR="00B5345B" w:rsidRPr="001970B8" w:rsidRDefault="00B5345B" w:rsidP="00B5345B">
      <w:pPr>
        <w:ind w:right="-234"/>
        <w:rPr>
          <w:rFonts w:ascii="GHEA Grapalat" w:hAnsi="GHEA Grapalat"/>
          <w:b/>
          <w:lang w:val="hy-AM"/>
        </w:rPr>
      </w:pPr>
      <w:r w:rsidRPr="001970B8">
        <w:rPr>
          <w:rFonts w:ascii="GHEA Grapalat" w:hAnsi="GHEA Grapalat" w:cs="Arial"/>
          <w:b/>
          <w:lang w:val="hy-AM"/>
        </w:rPr>
        <w:t xml:space="preserve"> ՀԱՅԱՍՏԱՆԻ</w:t>
      </w:r>
      <w:r w:rsidRPr="001970B8">
        <w:rPr>
          <w:rFonts w:ascii="GHEA Grapalat" w:hAnsi="GHEA Grapalat"/>
          <w:b/>
          <w:lang w:val="hy-AM"/>
        </w:rPr>
        <w:t xml:space="preserve"> </w:t>
      </w:r>
      <w:r w:rsidRPr="001970B8">
        <w:rPr>
          <w:rFonts w:ascii="GHEA Grapalat" w:hAnsi="GHEA Grapalat" w:cs="Arial"/>
          <w:b/>
          <w:lang w:val="hy-AM"/>
        </w:rPr>
        <w:t>ՀԱՆՐԱՊԵՏՈՒԹՅԱՆ</w:t>
      </w:r>
      <w:r w:rsidRPr="001970B8">
        <w:rPr>
          <w:rFonts w:ascii="GHEA Grapalat" w:hAnsi="GHEA Grapalat"/>
          <w:b/>
          <w:lang w:val="hy-AM"/>
        </w:rPr>
        <w:t xml:space="preserve"> </w:t>
      </w:r>
      <w:r w:rsidRPr="001970B8">
        <w:rPr>
          <w:rFonts w:ascii="GHEA Grapalat" w:hAnsi="GHEA Grapalat" w:cs="Arial"/>
          <w:b/>
          <w:lang w:val="hy-AM"/>
        </w:rPr>
        <w:t>ՀԱՆՐԱՅԻՆ</w:t>
      </w:r>
    </w:p>
    <w:p w:rsidR="00B5345B" w:rsidRPr="001970B8" w:rsidRDefault="00B5345B" w:rsidP="00B5345B">
      <w:pPr>
        <w:ind w:right="-234"/>
        <w:rPr>
          <w:rFonts w:ascii="GHEA Grapalat" w:hAnsi="GHEA Grapalat"/>
          <w:b/>
          <w:lang w:val="hy-AM"/>
        </w:rPr>
      </w:pPr>
      <w:r w:rsidRPr="001970B8">
        <w:rPr>
          <w:rFonts w:ascii="GHEA Grapalat" w:hAnsi="GHEA Grapalat" w:cs="Arial"/>
          <w:b/>
          <w:lang w:val="hy-AM"/>
        </w:rPr>
        <w:t xml:space="preserve">    </w:t>
      </w:r>
      <w:r w:rsidR="001970B8" w:rsidRPr="001970B8">
        <w:rPr>
          <w:rFonts w:ascii="GHEA Grapalat" w:hAnsi="GHEA Grapalat" w:cs="Arial"/>
          <w:b/>
          <w:lang w:val="hy-AM"/>
        </w:rPr>
        <w:t xml:space="preserve"> </w:t>
      </w:r>
      <w:r w:rsidRPr="001970B8">
        <w:rPr>
          <w:rFonts w:ascii="GHEA Grapalat" w:hAnsi="GHEA Grapalat" w:cs="Arial"/>
          <w:b/>
          <w:lang w:val="hy-AM"/>
        </w:rPr>
        <w:t xml:space="preserve"> ԾԱՌԱՅՈՒԹՅՈՒՆՆԵՐԸ</w:t>
      </w:r>
      <w:r w:rsidRPr="001970B8">
        <w:rPr>
          <w:rFonts w:ascii="GHEA Grapalat" w:hAnsi="GHEA Grapalat"/>
          <w:b/>
          <w:lang w:val="hy-AM"/>
        </w:rPr>
        <w:t xml:space="preserve"> </w:t>
      </w:r>
      <w:r w:rsidRPr="001970B8">
        <w:rPr>
          <w:rFonts w:ascii="GHEA Grapalat" w:hAnsi="GHEA Grapalat" w:cs="Arial"/>
          <w:b/>
          <w:lang w:val="hy-AM"/>
        </w:rPr>
        <w:t xml:space="preserve">ԿԱՐԳԱՎՈՐՈՂ   </w:t>
      </w:r>
    </w:p>
    <w:p w:rsidR="00B5345B" w:rsidRPr="001970B8" w:rsidRDefault="00B5345B" w:rsidP="00B5345B">
      <w:pPr>
        <w:ind w:right="-234"/>
        <w:rPr>
          <w:rFonts w:ascii="GHEA Grapalat" w:hAnsi="GHEA Grapalat" w:cs="Arial"/>
          <w:b/>
          <w:lang w:val="hy-AM"/>
        </w:rPr>
      </w:pPr>
      <w:r w:rsidRPr="001970B8">
        <w:rPr>
          <w:rFonts w:ascii="GHEA Grapalat" w:hAnsi="GHEA Grapalat" w:cs="Arial"/>
          <w:b/>
          <w:lang w:val="hy-AM"/>
        </w:rPr>
        <w:t xml:space="preserve">     </w:t>
      </w:r>
      <w:r w:rsidR="001970B8" w:rsidRPr="001970B8">
        <w:rPr>
          <w:rFonts w:ascii="GHEA Grapalat" w:hAnsi="GHEA Grapalat" w:cs="Arial"/>
          <w:b/>
          <w:lang w:val="hy-AM"/>
        </w:rPr>
        <w:t xml:space="preserve">       </w:t>
      </w:r>
      <w:r w:rsidRPr="001970B8">
        <w:rPr>
          <w:rFonts w:ascii="GHEA Grapalat" w:hAnsi="GHEA Grapalat" w:cs="Arial"/>
          <w:b/>
          <w:lang w:val="hy-AM"/>
        </w:rPr>
        <w:t>ՀԱՆՁՆԱԺՈՂՈՎԻ</w:t>
      </w:r>
      <w:r w:rsidRPr="001970B8">
        <w:rPr>
          <w:rFonts w:ascii="GHEA Grapalat" w:hAnsi="GHEA Grapalat"/>
          <w:b/>
          <w:lang w:val="hy-AM"/>
        </w:rPr>
        <w:t xml:space="preserve"> </w:t>
      </w:r>
      <w:r w:rsidRPr="001970B8">
        <w:rPr>
          <w:rFonts w:ascii="GHEA Grapalat" w:hAnsi="GHEA Grapalat" w:cs="Arial"/>
          <w:b/>
          <w:lang w:val="hy-AM"/>
        </w:rPr>
        <w:t>ՆԱԽԱԳԱՀ՝                                                Գ</w:t>
      </w:r>
      <w:r w:rsidRPr="001970B8">
        <w:rPr>
          <w:rFonts w:ascii="Cambria Math" w:hAnsi="Cambria Math" w:cs="Cambria Math"/>
          <w:b/>
          <w:lang w:val="hy-AM"/>
        </w:rPr>
        <w:t>․</w:t>
      </w:r>
      <w:r w:rsidRPr="001970B8">
        <w:rPr>
          <w:rFonts w:ascii="GHEA Grapalat" w:hAnsi="GHEA Grapalat" w:cs="Arial"/>
          <w:b/>
          <w:lang w:val="hy-AM"/>
        </w:rPr>
        <w:t xml:space="preserve"> ԲԱՂՐԱՄՅԱՆ</w:t>
      </w:r>
    </w:p>
    <w:p w:rsidR="00B5345B" w:rsidRPr="001970B8" w:rsidRDefault="00B5345B" w:rsidP="00B5345B">
      <w:pPr>
        <w:ind w:left="-567" w:right="193"/>
        <w:jc w:val="both"/>
        <w:rPr>
          <w:rFonts w:ascii="GHEA Grapalat" w:hAnsi="GHEA Grapalat" w:cs="Arial"/>
          <w:b/>
          <w:lang w:val="hy-AM"/>
        </w:rPr>
      </w:pPr>
      <w:r w:rsidRPr="001970B8">
        <w:rPr>
          <w:rFonts w:ascii="GHEA Grapalat" w:hAnsi="GHEA Grapalat" w:cs="Arial"/>
          <w:b/>
          <w:lang w:val="hy-AM"/>
        </w:rPr>
        <w:t xml:space="preserve"> </w:t>
      </w:r>
    </w:p>
    <w:p w:rsidR="00B5345B" w:rsidRPr="001970B8" w:rsidRDefault="00B5345B" w:rsidP="00B5345B">
      <w:pPr>
        <w:pStyle w:val="Header"/>
        <w:ind w:right="191"/>
        <w:rPr>
          <w:rFonts w:ascii="GHEA Grapalat" w:hAnsi="GHEA Grapalat"/>
          <w:bCs/>
          <w:iCs/>
          <w:sz w:val="16"/>
          <w:szCs w:val="16"/>
          <w:lang w:val="hy-AM"/>
        </w:rPr>
      </w:pPr>
      <w:r w:rsidRPr="001970B8">
        <w:rPr>
          <w:rFonts w:ascii="GHEA Grapalat" w:hAnsi="GHEA Grapalat"/>
          <w:bCs/>
          <w:iCs/>
          <w:sz w:val="16"/>
          <w:szCs w:val="16"/>
          <w:lang w:val="hy-AM"/>
        </w:rPr>
        <w:t xml:space="preserve">          </w:t>
      </w:r>
    </w:p>
    <w:p w:rsidR="00B5345B" w:rsidRPr="001970B8" w:rsidRDefault="00B5345B" w:rsidP="00B5345B">
      <w:pPr>
        <w:pStyle w:val="Header"/>
        <w:ind w:right="191"/>
        <w:rPr>
          <w:rFonts w:ascii="GHEA Grapalat" w:hAnsi="GHEA Grapalat"/>
          <w:bCs/>
          <w:iCs/>
          <w:sz w:val="16"/>
          <w:szCs w:val="16"/>
          <w:lang w:val="hy-AM"/>
        </w:rPr>
      </w:pPr>
    </w:p>
    <w:p w:rsidR="00B5345B" w:rsidRPr="001970B8" w:rsidRDefault="001970B8" w:rsidP="00B5345B">
      <w:pPr>
        <w:pStyle w:val="Header"/>
        <w:ind w:right="191"/>
        <w:rPr>
          <w:rFonts w:ascii="GHEA Grapalat" w:hAnsi="GHEA Grapalat"/>
          <w:bCs/>
          <w:iCs/>
          <w:sz w:val="18"/>
          <w:szCs w:val="16"/>
          <w:lang w:val="af-ZA"/>
        </w:rPr>
      </w:pPr>
      <w:r w:rsidRPr="001970B8">
        <w:rPr>
          <w:rFonts w:ascii="GHEA Grapalat" w:hAnsi="GHEA Grapalat"/>
          <w:bCs/>
          <w:iCs/>
          <w:sz w:val="18"/>
          <w:szCs w:val="16"/>
          <w:lang w:val="hy-AM"/>
        </w:rPr>
        <w:t xml:space="preserve">    </w:t>
      </w:r>
      <w:r w:rsidR="00B5345B" w:rsidRPr="001970B8">
        <w:rPr>
          <w:rFonts w:ascii="GHEA Grapalat" w:hAnsi="GHEA Grapalat"/>
          <w:bCs/>
          <w:iCs/>
          <w:sz w:val="18"/>
          <w:szCs w:val="16"/>
          <w:lang w:val="hy-AM"/>
        </w:rPr>
        <w:t xml:space="preserve"> </w:t>
      </w:r>
      <w:r>
        <w:rPr>
          <w:rFonts w:ascii="GHEA Grapalat" w:hAnsi="GHEA Grapalat"/>
          <w:bCs/>
          <w:iCs/>
          <w:sz w:val="18"/>
          <w:szCs w:val="16"/>
          <w:lang w:val="en-US"/>
        </w:rPr>
        <w:t xml:space="preserve">  </w:t>
      </w:r>
      <w:r w:rsidR="00B5345B" w:rsidRPr="001970B8">
        <w:rPr>
          <w:rFonts w:ascii="GHEA Grapalat" w:hAnsi="GHEA Grapalat"/>
          <w:bCs/>
          <w:iCs/>
          <w:sz w:val="18"/>
          <w:szCs w:val="16"/>
          <w:lang w:val="af-ZA"/>
        </w:rPr>
        <w:t>ք. Երևան</w:t>
      </w:r>
    </w:p>
    <w:p w:rsidR="00B5345B" w:rsidRPr="001970B8" w:rsidRDefault="00CF7FE3" w:rsidP="00B5345B">
      <w:pPr>
        <w:pStyle w:val="Header"/>
        <w:ind w:right="191"/>
        <w:rPr>
          <w:rFonts w:ascii="GHEA Grapalat" w:hAnsi="GHEA Grapalat" w:cs="Sylfaen"/>
          <w:bCs/>
          <w:iCs/>
          <w:sz w:val="18"/>
          <w:szCs w:val="16"/>
          <w:lang w:val="af-ZA"/>
        </w:rPr>
      </w:pPr>
      <w:r w:rsidRPr="001970B8">
        <w:rPr>
          <w:rFonts w:ascii="GHEA Grapalat" w:hAnsi="GHEA Grapalat"/>
          <w:bCs/>
          <w:iCs/>
          <w:sz w:val="18"/>
          <w:szCs w:val="16"/>
          <w:lang w:val="hy-AM"/>
        </w:rPr>
        <w:t>7</w:t>
      </w:r>
      <w:r w:rsidR="00B5345B" w:rsidRPr="001970B8">
        <w:rPr>
          <w:rFonts w:ascii="GHEA Grapalat" w:hAnsi="GHEA Grapalat"/>
          <w:bCs/>
          <w:iCs/>
          <w:sz w:val="18"/>
          <w:szCs w:val="16"/>
          <w:lang w:val="af-ZA"/>
        </w:rPr>
        <w:t xml:space="preserve"> </w:t>
      </w:r>
      <w:r w:rsidR="00B5345B" w:rsidRPr="001970B8">
        <w:rPr>
          <w:rFonts w:ascii="GHEA Grapalat" w:hAnsi="GHEA Grapalat"/>
          <w:bCs/>
          <w:iCs/>
          <w:sz w:val="18"/>
          <w:szCs w:val="16"/>
          <w:lang w:val="hy-AM"/>
        </w:rPr>
        <w:t>օգոստոսի</w:t>
      </w:r>
      <w:r w:rsidR="00B5345B" w:rsidRPr="001970B8">
        <w:rPr>
          <w:rFonts w:ascii="GHEA Grapalat" w:hAnsi="GHEA Grapalat"/>
          <w:bCs/>
          <w:iCs/>
          <w:sz w:val="18"/>
          <w:szCs w:val="16"/>
          <w:lang w:val="af-ZA"/>
        </w:rPr>
        <w:t xml:space="preserve"> </w:t>
      </w:r>
      <w:r w:rsidR="00B5345B" w:rsidRPr="001970B8">
        <w:rPr>
          <w:rFonts w:ascii="GHEA Grapalat" w:hAnsi="GHEA Grapalat" w:cs="Sylfaen"/>
          <w:bCs/>
          <w:iCs/>
          <w:sz w:val="18"/>
          <w:szCs w:val="16"/>
          <w:lang w:val="af-ZA"/>
        </w:rPr>
        <w:t>2019</w:t>
      </w:r>
      <w:r w:rsidR="00B5345B" w:rsidRPr="001970B8">
        <w:rPr>
          <w:rFonts w:ascii="GHEA Grapalat" w:hAnsi="GHEA Grapalat" w:cs="Sylfaen"/>
          <w:bCs/>
          <w:iCs/>
          <w:sz w:val="18"/>
          <w:szCs w:val="16"/>
          <w:lang w:val="hy-AM"/>
        </w:rPr>
        <w:t xml:space="preserve"> </w:t>
      </w:r>
      <w:r w:rsidR="00B5345B" w:rsidRPr="001970B8">
        <w:rPr>
          <w:rFonts w:ascii="GHEA Grapalat" w:hAnsi="GHEA Grapalat" w:cs="Sylfaen"/>
          <w:bCs/>
          <w:iCs/>
          <w:sz w:val="18"/>
          <w:szCs w:val="16"/>
          <w:lang w:val="af-ZA"/>
        </w:rPr>
        <w:t>թ.</w:t>
      </w:r>
    </w:p>
    <w:p w:rsidR="00B5345B" w:rsidRPr="001970B8" w:rsidRDefault="00B5345B" w:rsidP="00B5345B">
      <w:pPr>
        <w:rPr>
          <w:rFonts w:ascii="GHEA Grapalat" w:hAnsi="GHEA Grapalat"/>
          <w:lang w:val="af-ZA"/>
        </w:rPr>
      </w:pPr>
    </w:p>
    <w:p w:rsidR="0079271E" w:rsidRPr="001970B8" w:rsidRDefault="0079271E" w:rsidP="0079271E">
      <w:pPr>
        <w:pStyle w:val="gam"/>
        <w:spacing w:line="276" w:lineRule="auto"/>
        <w:rPr>
          <w:rFonts w:ascii="GHEA Grapalat" w:hAnsi="GHEA Grapalat"/>
          <w:sz w:val="24"/>
          <w:lang w:val="hy-AM"/>
        </w:rPr>
      </w:pPr>
    </w:p>
    <w:sectPr w:rsidR="0079271E" w:rsidRPr="001970B8" w:rsidSect="00B5345B">
      <w:headerReference w:type="even" r:id="rId10"/>
      <w:footerReference w:type="even" r:id="rId11"/>
      <w:footerReference w:type="default" r:id="rId12"/>
      <w:pgSz w:w="11906" w:h="16838" w:code="9"/>
      <w:pgMar w:top="851" w:right="1133" w:bottom="1418" w:left="993" w:header="0" w:footer="2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95" w:rsidRDefault="000C4C95" w:rsidP="008C6868">
      <w:r>
        <w:separator/>
      </w:r>
    </w:p>
  </w:endnote>
  <w:endnote w:type="continuationSeparator" w:id="0">
    <w:p w:rsidR="000C4C95" w:rsidRDefault="000C4C95" w:rsidP="008C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50305040509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Nork New">
    <w:panose1 w:val="020B72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500000000000000"/>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E3" w:rsidRDefault="002F61F4" w:rsidP="00C5760C">
    <w:pPr>
      <w:pStyle w:val="Footer"/>
      <w:framePr w:wrap="around" w:vAnchor="text" w:hAnchor="margin" w:xAlign="right" w:y="1"/>
      <w:rPr>
        <w:rStyle w:val="PageNumber"/>
      </w:rPr>
    </w:pPr>
    <w:r>
      <w:rPr>
        <w:rStyle w:val="PageNumber"/>
      </w:rPr>
      <w:fldChar w:fldCharType="begin"/>
    </w:r>
    <w:r w:rsidR="009E70E3">
      <w:rPr>
        <w:rStyle w:val="PageNumber"/>
      </w:rPr>
      <w:instrText xml:space="preserve">PAGE  </w:instrText>
    </w:r>
    <w:r>
      <w:rPr>
        <w:rStyle w:val="PageNumber"/>
      </w:rPr>
      <w:fldChar w:fldCharType="end"/>
    </w:r>
  </w:p>
  <w:p w:rsidR="009E70E3" w:rsidRDefault="009E70E3">
    <w:pPr>
      <w:pStyle w:val="Footer"/>
      <w:ind w:right="360"/>
    </w:pPr>
  </w:p>
  <w:p w:rsidR="009E70E3" w:rsidRDefault="009E70E3"/>
  <w:p w:rsidR="009E70E3" w:rsidRDefault="009E70E3"/>
  <w:p w:rsidR="009E70E3" w:rsidRDefault="009E70E3"/>
  <w:p w:rsidR="009E70E3" w:rsidRDefault="009E70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E3" w:rsidRDefault="002F61F4" w:rsidP="00C5760C">
    <w:pPr>
      <w:pStyle w:val="Footer"/>
      <w:framePr w:wrap="around" w:vAnchor="text" w:hAnchor="margin" w:xAlign="right" w:y="1"/>
      <w:rPr>
        <w:rStyle w:val="PageNumber"/>
      </w:rPr>
    </w:pPr>
    <w:r>
      <w:rPr>
        <w:rStyle w:val="PageNumber"/>
      </w:rPr>
      <w:fldChar w:fldCharType="begin"/>
    </w:r>
    <w:r w:rsidR="009E70E3">
      <w:rPr>
        <w:rStyle w:val="PageNumber"/>
      </w:rPr>
      <w:instrText xml:space="preserve">PAGE  </w:instrText>
    </w:r>
    <w:r>
      <w:rPr>
        <w:rStyle w:val="PageNumber"/>
      </w:rPr>
      <w:fldChar w:fldCharType="separate"/>
    </w:r>
    <w:r w:rsidR="001970B8">
      <w:rPr>
        <w:rStyle w:val="PageNumber"/>
        <w:noProof/>
      </w:rPr>
      <w:t>2</w:t>
    </w:r>
    <w:r>
      <w:rPr>
        <w:rStyle w:val="PageNumber"/>
      </w:rPr>
      <w:fldChar w:fldCharType="end"/>
    </w:r>
  </w:p>
  <w:p w:rsidR="009E70E3" w:rsidRDefault="009E70E3" w:rsidP="00C576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95" w:rsidRDefault="000C4C95" w:rsidP="008C6868">
      <w:r>
        <w:separator/>
      </w:r>
    </w:p>
  </w:footnote>
  <w:footnote w:type="continuationSeparator" w:id="0">
    <w:p w:rsidR="000C4C95" w:rsidRDefault="000C4C95" w:rsidP="008C6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E3" w:rsidRDefault="009E70E3"/>
  <w:p w:rsidR="009E70E3" w:rsidRDefault="009E70E3"/>
  <w:p w:rsidR="009E70E3" w:rsidRDefault="009E70E3"/>
  <w:p w:rsidR="009E70E3" w:rsidRDefault="009E70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219C6"/>
    <w:multiLevelType w:val="hybridMultilevel"/>
    <w:tmpl w:val="D3FAC9F4"/>
    <w:lvl w:ilvl="0" w:tplc="1EE82F62">
      <w:start w:val="1"/>
      <w:numFmt w:val="decimal"/>
      <w:lvlText w:val="%1."/>
      <w:lvlJc w:val="left"/>
      <w:pPr>
        <w:ind w:left="750" w:hanging="390"/>
      </w:pPr>
      <w:rPr>
        <w:rFonts w:ascii="Sylfaen" w:eastAsia="Times New Roman" w:hAnsi="Sylfae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8B2BEF"/>
    <w:multiLevelType w:val="hybridMultilevel"/>
    <w:tmpl w:val="1B26FBFC"/>
    <w:lvl w:ilvl="0" w:tplc="0409000F">
      <w:start w:val="1"/>
      <w:numFmt w:val="decimal"/>
      <w:lvlText w:val="%1."/>
      <w:lvlJc w:val="left"/>
      <w:pPr>
        <w:tabs>
          <w:tab w:val="num" w:pos="720"/>
        </w:tabs>
        <w:ind w:left="720" w:hanging="360"/>
      </w:pPr>
    </w:lvl>
    <w:lvl w:ilvl="1" w:tplc="E0EEA546">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06D4"/>
    <w:rsid w:val="00005413"/>
    <w:rsid w:val="00017EC9"/>
    <w:rsid w:val="0007421B"/>
    <w:rsid w:val="000C4C95"/>
    <w:rsid w:val="00135C3F"/>
    <w:rsid w:val="00145586"/>
    <w:rsid w:val="00161ABA"/>
    <w:rsid w:val="001970B8"/>
    <w:rsid w:val="001D428B"/>
    <w:rsid w:val="001F3121"/>
    <w:rsid w:val="002A3F6A"/>
    <w:rsid w:val="002F349E"/>
    <w:rsid w:val="002F61F4"/>
    <w:rsid w:val="00346FDC"/>
    <w:rsid w:val="00354D01"/>
    <w:rsid w:val="00390EBD"/>
    <w:rsid w:val="00392D88"/>
    <w:rsid w:val="003A4650"/>
    <w:rsid w:val="003B7D9B"/>
    <w:rsid w:val="003E4B40"/>
    <w:rsid w:val="004472D1"/>
    <w:rsid w:val="004535DA"/>
    <w:rsid w:val="004609D0"/>
    <w:rsid w:val="004769A6"/>
    <w:rsid w:val="0047771F"/>
    <w:rsid w:val="004A34FA"/>
    <w:rsid w:val="004B3588"/>
    <w:rsid w:val="004C06D4"/>
    <w:rsid w:val="00540B0C"/>
    <w:rsid w:val="005947A0"/>
    <w:rsid w:val="005B54FE"/>
    <w:rsid w:val="00651FA5"/>
    <w:rsid w:val="00663FF8"/>
    <w:rsid w:val="00676CF2"/>
    <w:rsid w:val="00697DF7"/>
    <w:rsid w:val="006A1D74"/>
    <w:rsid w:val="00732E70"/>
    <w:rsid w:val="0079271E"/>
    <w:rsid w:val="00793AC5"/>
    <w:rsid w:val="007C35DF"/>
    <w:rsid w:val="00844830"/>
    <w:rsid w:val="008838D9"/>
    <w:rsid w:val="00896451"/>
    <w:rsid w:val="008A29A7"/>
    <w:rsid w:val="008B03F5"/>
    <w:rsid w:val="008C15B1"/>
    <w:rsid w:val="008C5B31"/>
    <w:rsid w:val="008C6868"/>
    <w:rsid w:val="00901AD4"/>
    <w:rsid w:val="009328E0"/>
    <w:rsid w:val="00933A34"/>
    <w:rsid w:val="00997C47"/>
    <w:rsid w:val="009C1134"/>
    <w:rsid w:val="009D2272"/>
    <w:rsid w:val="009E70E3"/>
    <w:rsid w:val="009E7701"/>
    <w:rsid w:val="00A433D2"/>
    <w:rsid w:val="00A91394"/>
    <w:rsid w:val="00AB6410"/>
    <w:rsid w:val="00AE25BA"/>
    <w:rsid w:val="00AF162B"/>
    <w:rsid w:val="00B32DF5"/>
    <w:rsid w:val="00B5345B"/>
    <w:rsid w:val="00B70680"/>
    <w:rsid w:val="00C5760C"/>
    <w:rsid w:val="00C722D1"/>
    <w:rsid w:val="00C83CC7"/>
    <w:rsid w:val="00CC5A0E"/>
    <w:rsid w:val="00CF7FE3"/>
    <w:rsid w:val="00D20BE1"/>
    <w:rsid w:val="00D6646B"/>
    <w:rsid w:val="00D73D96"/>
    <w:rsid w:val="00DB0360"/>
    <w:rsid w:val="00DC23D7"/>
    <w:rsid w:val="00DE3899"/>
    <w:rsid w:val="00DF3E35"/>
    <w:rsid w:val="00E32974"/>
    <w:rsid w:val="00E36F5B"/>
    <w:rsid w:val="00E45ED4"/>
    <w:rsid w:val="00E7600B"/>
    <w:rsid w:val="00F436DF"/>
    <w:rsid w:val="00F51612"/>
    <w:rsid w:val="00F82687"/>
    <w:rsid w:val="00F82D7A"/>
    <w:rsid w:val="00FB7C8E"/>
    <w:rsid w:val="00FC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DF12B"/>
  <w15:docId w15:val="{0C0CA8FE-FA31-4572-AEA7-673ADB4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4"/>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4"/>
    <w:pPr>
      <w:tabs>
        <w:tab w:val="center" w:pos="4677"/>
        <w:tab w:val="right" w:pos="9355"/>
      </w:tabs>
    </w:pPr>
  </w:style>
  <w:style w:type="character" w:customStyle="1" w:styleId="HeaderChar">
    <w:name w:val="Header Char"/>
    <w:basedOn w:val="DefaultParagraphFont"/>
    <w:link w:val="Header"/>
    <w:rsid w:val="004C06D4"/>
    <w:rPr>
      <w:rFonts w:ascii="Times New Roman" w:eastAsia="Times New Roman" w:hAnsi="Times New Roman" w:cs="Times New Roman"/>
      <w:sz w:val="24"/>
      <w:szCs w:val="24"/>
      <w:lang w:val="ru-RU" w:eastAsia="ru-RU"/>
    </w:rPr>
  </w:style>
  <w:style w:type="paragraph" w:styleId="Footer">
    <w:name w:val="footer"/>
    <w:basedOn w:val="Normal"/>
    <w:link w:val="FooterChar"/>
    <w:rsid w:val="004C06D4"/>
    <w:pPr>
      <w:tabs>
        <w:tab w:val="center" w:pos="4677"/>
        <w:tab w:val="right" w:pos="9355"/>
      </w:tabs>
    </w:pPr>
  </w:style>
  <w:style w:type="character" w:customStyle="1" w:styleId="FooterChar">
    <w:name w:val="Footer Char"/>
    <w:basedOn w:val="DefaultParagraphFont"/>
    <w:link w:val="Footer"/>
    <w:rsid w:val="004C06D4"/>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4C06D4"/>
    <w:pPr>
      <w:jc w:val="center"/>
    </w:pPr>
    <w:rPr>
      <w:rFonts w:ascii="ArTarumianTimes" w:hAnsi="ArTarumianTimes"/>
      <w:b/>
      <w:bCs/>
      <w:sz w:val="28"/>
      <w:szCs w:val="20"/>
      <w:lang w:val="en-AU" w:eastAsia="en-US"/>
    </w:rPr>
  </w:style>
  <w:style w:type="character" w:customStyle="1" w:styleId="TitleChar">
    <w:name w:val="Title Char"/>
    <w:basedOn w:val="DefaultParagraphFont"/>
    <w:link w:val="Title"/>
    <w:rsid w:val="004C06D4"/>
    <w:rPr>
      <w:rFonts w:ascii="ArTarumianTimes" w:eastAsia="Times New Roman" w:hAnsi="ArTarumianTimes" w:cs="Times New Roman"/>
      <w:b/>
      <w:bCs/>
      <w:sz w:val="28"/>
      <w:szCs w:val="20"/>
      <w:lang w:val="en-AU"/>
    </w:rPr>
  </w:style>
  <w:style w:type="paragraph" w:customStyle="1" w:styleId="600">
    <w:name w:val="600"/>
    <w:basedOn w:val="Normal"/>
    <w:rsid w:val="004C06D4"/>
    <w:rPr>
      <w:rFonts w:ascii="ArTarumianTimes" w:hAnsi="ArTarumianTimes"/>
      <w:b/>
      <w:sz w:val="32"/>
      <w:szCs w:val="32"/>
      <w:lang w:val="en-US"/>
    </w:rPr>
  </w:style>
  <w:style w:type="paragraph" w:customStyle="1" w:styleId="voroshum">
    <w:name w:val="voroshum"/>
    <w:basedOn w:val="Normal"/>
    <w:rsid w:val="004C06D4"/>
    <w:pPr>
      <w:spacing w:before="1200"/>
      <w:jc w:val="center"/>
    </w:pPr>
    <w:rPr>
      <w:rFonts w:ascii="ArTarumianTimes" w:hAnsi="ArTarumianTimes"/>
      <w:b/>
      <w:sz w:val="28"/>
      <w:szCs w:val="28"/>
      <w:lang w:val="en-US"/>
    </w:rPr>
  </w:style>
  <w:style w:type="paragraph" w:customStyle="1" w:styleId="data">
    <w:name w:val="data"/>
    <w:basedOn w:val="Normal"/>
    <w:rsid w:val="004C06D4"/>
    <w:pPr>
      <w:spacing w:after="120" w:line="320" w:lineRule="exact"/>
      <w:jc w:val="center"/>
    </w:pPr>
    <w:rPr>
      <w:rFonts w:ascii="ArTarumianTimes" w:hAnsi="ArTarumianTimes"/>
      <w:sz w:val="22"/>
      <w:szCs w:val="22"/>
      <w:lang w:val="en-US"/>
    </w:rPr>
  </w:style>
  <w:style w:type="character" w:styleId="PageNumber">
    <w:name w:val="page number"/>
    <w:basedOn w:val="DefaultParagraphFont"/>
    <w:rsid w:val="004C06D4"/>
  </w:style>
  <w:style w:type="paragraph" w:customStyle="1" w:styleId="gam">
    <w:name w:val="gam"/>
    <w:basedOn w:val="Normal"/>
    <w:rsid w:val="004C06D4"/>
    <w:pPr>
      <w:tabs>
        <w:tab w:val="center" w:pos="737"/>
      </w:tabs>
    </w:pPr>
    <w:rPr>
      <w:rFonts w:ascii="ArTarumianTimes" w:hAnsi="ArTarumianTimes"/>
      <w:sz w:val="18"/>
      <w:lang w:val="af-ZA"/>
    </w:rPr>
  </w:style>
  <w:style w:type="paragraph" w:customStyle="1" w:styleId="voroshum2">
    <w:name w:val="voroshum2"/>
    <w:basedOn w:val="Normal"/>
    <w:rsid w:val="004C06D4"/>
    <w:pPr>
      <w:spacing w:before="120"/>
      <w:jc w:val="center"/>
    </w:pPr>
    <w:rPr>
      <w:rFonts w:ascii="ArTarumianTimes" w:hAnsi="ArTarumianTimes"/>
      <w:b/>
      <w:sz w:val="28"/>
      <w:szCs w:val="28"/>
      <w:lang w:val="en-US"/>
    </w:rPr>
  </w:style>
  <w:style w:type="paragraph" w:customStyle="1" w:styleId="Storagrutun">
    <w:name w:val="Storagrutun"/>
    <w:basedOn w:val="Normal"/>
    <w:autoRedefine/>
    <w:rsid w:val="004C06D4"/>
    <w:pPr>
      <w:ind w:left="720" w:hanging="720"/>
    </w:pPr>
    <w:rPr>
      <w:rFonts w:ascii="ArTarumianTimes" w:hAnsi="ArTarumianTimes"/>
      <w:bCs/>
      <w:lang w:val="en-US"/>
    </w:rPr>
  </w:style>
  <w:style w:type="paragraph" w:customStyle="1" w:styleId="Storagrutun1">
    <w:name w:val="Storagrutun 1"/>
    <w:basedOn w:val="Storagrutun"/>
    <w:rsid w:val="004C06D4"/>
    <w:pPr>
      <w:tabs>
        <w:tab w:val="left" w:pos="992"/>
        <w:tab w:val="left" w:pos="7655"/>
      </w:tabs>
    </w:pPr>
  </w:style>
  <w:style w:type="paragraph" w:styleId="EnvelopeReturn">
    <w:name w:val="envelope return"/>
    <w:basedOn w:val="Normal"/>
    <w:semiHidden/>
    <w:unhideWhenUsed/>
    <w:rsid w:val="00C5760C"/>
    <w:rPr>
      <w:rFonts w:ascii="Nork New" w:hAnsi="Nork New"/>
      <w:kern w:val="28"/>
      <w:sz w:val="26"/>
      <w:szCs w:val="20"/>
      <w:lang w:val="en-US"/>
    </w:rPr>
  </w:style>
  <w:style w:type="character" w:styleId="Hyperlink">
    <w:name w:val="Hyperlink"/>
    <w:basedOn w:val="DefaultParagraphFont"/>
    <w:uiPriority w:val="99"/>
    <w:unhideWhenUsed/>
    <w:rsid w:val="00AF162B"/>
    <w:rPr>
      <w:color w:val="0000FF" w:themeColor="hyperlink"/>
      <w:u w:val="single"/>
    </w:rPr>
  </w:style>
  <w:style w:type="character" w:styleId="FollowedHyperlink">
    <w:name w:val="FollowedHyperlink"/>
    <w:basedOn w:val="DefaultParagraphFont"/>
    <w:uiPriority w:val="99"/>
    <w:semiHidden/>
    <w:unhideWhenUsed/>
    <w:rsid w:val="00AF162B"/>
    <w:rPr>
      <w:color w:val="800080" w:themeColor="followedHyperlink"/>
      <w:u w:val="single"/>
    </w:rPr>
  </w:style>
  <w:style w:type="paragraph" w:styleId="BodyText">
    <w:name w:val="Body Text"/>
    <w:basedOn w:val="Normal"/>
    <w:link w:val="BodyTextChar"/>
    <w:rsid w:val="007C35DF"/>
    <w:rPr>
      <w:rFonts w:ascii="ArTarumianTimes" w:hAnsi="ArTarumianTimes"/>
      <w:b/>
      <w:szCs w:val="20"/>
      <w:lang w:val="af-ZA"/>
    </w:rPr>
  </w:style>
  <w:style w:type="character" w:customStyle="1" w:styleId="BodyTextChar">
    <w:name w:val="Body Text Char"/>
    <w:basedOn w:val="DefaultParagraphFont"/>
    <w:link w:val="BodyText"/>
    <w:rsid w:val="007C35DF"/>
    <w:rPr>
      <w:rFonts w:ascii="ArTarumianTimes" w:eastAsia="Times New Roman" w:hAnsi="ArTarumianTimes" w:cs="Times New Roman"/>
      <w:b/>
      <w:sz w:val="24"/>
      <w:szCs w:val="20"/>
      <w:lang w:val="af-ZA" w:eastAsia="ru-RU"/>
    </w:rPr>
  </w:style>
  <w:style w:type="character" w:styleId="Strong">
    <w:name w:val="Strong"/>
    <w:basedOn w:val="DefaultParagraphFont"/>
    <w:uiPriority w:val="22"/>
    <w:qFormat/>
    <w:rsid w:val="00793AC5"/>
    <w:rPr>
      <w:b/>
      <w:bCs/>
    </w:rPr>
  </w:style>
  <w:style w:type="paragraph" w:styleId="BalloonText">
    <w:name w:val="Balloon Text"/>
    <w:basedOn w:val="Normal"/>
    <w:link w:val="BalloonTextChar"/>
    <w:uiPriority w:val="99"/>
    <w:semiHidden/>
    <w:unhideWhenUsed/>
    <w:rsid w:val="003E4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4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E9E3-660B-4854-AEAD-FFF4EB1F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Badalyan</dc:creator>
  <cp:keywords/>
  <dc:description/>
  <cp:lastModifiedBy>Oleg Gevorgyan</cp:lastModifiedBy>
  <cp:revision>88</cp:revision>
  <cp:lastPrinted>2019-08-07T07:56:00Z</cp:lastPrinted>
  <dcterms:created xsi:type="dcterms:W3CDTF">2015-12-29T12:03:00Z</dcterms:created>
  <dcterms:modified xsi:type="dcterms:W3CDTF">2022-02-15T08:52:00Z</dcterms:modified>
</cp:coreProperties>
</file>